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oter4.xml" ContentType="application/vnd.openxmlformats-officedocument.wordprocessingml.footer+xml"/>
  <Override PartName="/word/header28.xml" ContentType="application/vnd.openxmlformats-officedocument.wordprocessingml.header+xml"/>
  <Override PartName="/word/footer5.xml" ContentType="application/vnd.openxmlformats-officedocument.wordprocessingml.footer+xml"/>
  <Override PartName="/word/header29.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7"/>
        <w:rPr>
          <w:sz w:val="14"/>
        </w:rPr>
      </w:pPr>
    </w:p>
    <w:p>
      <w:pPr>
        <w:pStyle w:val="Heading1"/>
        <w:spacing w:before="90"/>
        <w:ind w:left="1863"/>
      </w:pPr>
      <w:bookmarkStart w:name="_TOC_250000" w:id="1"/>
      <w:bookmarkEnd w:id="1"/>
      <w:r>
        <w:rPr/>
        <w:t>G. Uniform Fuels and Automotive Lubricants Regulation</w:t>
      </w:r>
    </w:p>
    <w:p>
      <w:pPr>
        <w:pStyle w:val="BodyText"/>
        <w:rPr>
          <w:b/>
          <w:sz w:val="26"/>
        </w:rPr>
      </w:pPr>
    </w:p>
    <w:p>
      <w:pPr>
        <w:spacing w:before="181"/>
        <w:ind w:left="0" w:right="1078" w:firstLine="0"/>
        <w:jc w:val="center"/>
        <w:rPr>
          <w:b/>
          <w:sz w:val="24"/>
        </w:rPr>
      </w:pPr>
      <w:r>
        <w:rPr>
          <w:b/>
          <w:sz w:val="24"/>
        </w:rPr>
        <w:t>Table of Contents</w:t>
      </w:r>
    </w:p>
    <w:p>
      <w:pPr>
        <w:pStyle w:val="BodyText"/>
        <w:spacing w:before="5"/>
        <w:rPr>
          <w:b/>
          <w:sz w:val="31"/>
        </w:rPr>
      </w:pPr>
    </w:p>
    <w:p>
      <w:pPr>
        <w:pStyle w:val="Heading2"/>
        <w:tabs>
          <w:tab w:pos="8949" w:val="left" w:leader="none"/>
        </w:tabs>
        <w:ind w:left="0" w:right="1074" w:firstLine="0"/>
        <w:jc w:val="center"/>
      </w:pPr>
      <w:r>
        <w:rPr/>
        <w:t>Section</w:t>
        <w:tab/>
        <w:t>Page</w:t>
      </w:r>
    </w:p>
    <w:p>
      <w:pPr>
        <w:pStyle w:val="BodyText"/>
        <w:tabs>
          <w:tab w:pos="9502" w:val="right" w:leader="dot"/>
        </w:tabs>
        <w:spacing w:before="200"/>
        <w:ind w:left="139"/>
      </w:pPr>
      <w:hyperlink w:history="true" w:anchor="_bookmark1">
        <w:r>
          <w:rPr/>
          <w:t>S</w:t>
        </w:r>
      </w:hyperlink>
      <w:hyperlink w:history="true" w:anchor="_bookmark1">
        <w:r>
          <w:rPr/>
          <w:t>ection</w:t>
        </w:r>
        <w:r>
          <w:rPr>
            <w:spacing w:val="-2"/>
          </w:rPr>
          <w:t> </w:t>
        </w:r>
        <w:r>
          <w:rPr/>
          <w:t>1. </w:t>
        </w:r>
        <w:r>
          <w:rPr>
            <w:spacing w:val="1"/>
          </w:rPr>
          <w:t> </w:t>
        </w:r>
        <w:r>
          <w:rPr/>
          <w:t>Definitions</w:t>
          <w:tab/>
          <w:t>187</w:t>
        </w:r>
      </w:hyperlink>
    </w:p>
    <w:p>
      <w:pPr>
        <w:pStyle w:val="ListParagraph"/>
        <w:numPr>
          <w:ilvl w:val="1"/>
          <w:numId w:val="1"/>
        </w:numPr>
        <w:tabs>
          <w:tab w:pos="1075" w:val="left" w:leader="none"/>
          <w:tab w:pos="1076" w:val="left" w:leader="none"/>
          <w:tab w:pos="9502" w:val="right" w:leader="dot"/>
        </w:tabs>
        <w:spacing w:line="240" w:lineRule="auto" w:before="199" w:after="0"/>
        <w:ind w:left="1076" w:right="0" w:hanging="576"/>
        <w:jc w:val="left"/>
        <w:rPr>
          <w:sz w:val="20"/>
        </w:rPr>
      </w:pPr>
      <w:hyperlink w:history="true" w:anchor="_bookmark2">
        <w:r>
          <w:rPr>
            <w:sz w:val="20"/>
          </w:rPr>
          <w:t>ASTM</w:t>
        </w:r>
        <w:r>
          <w:rPr>
            <w:spacing w:val="-1"/>
            <w:sz w:val="20"/>
          </w:rPr>
          <w:t> </w:t>
        </w:r>
        <w:r>
          <w:rPr>
            <w:sz w:val="20"/>
          </w:rPr>
          <w:t>(ASTM International)</w:t>
          <w:tab/>
          <w:t>187</w:t>
        </w:r>
      </w:hyperlink>
    </w:p>
    <w:p>
      <w:pPr>
        <w:pStyle w:val="ListParagraph"/>
        <w:numPr>
          <w:ilvl w:val="1"/>
          <w:numId w:val="1"/>
        </w:numPr>
        <w:tabs>
          <w:tab w:pos="1075" w:val="left" w:leader="none"/>
          <w:tab w:pos="1076" w:val="left" w:leader="none"/>
          <w:tab w:pos="9502" w:val="right" w:leader="dot"/>
        </w:tabs>
        <w:spacing w:line="240" w:lineRule="auto" w:before="1" w:after="0"/>
        <w:ind w:left="1076" w:right="0" w:hanging="576"/>
        <w:jc w:val="left"/>
        <w:rPr>
          <w:sz w:val="20"/>
        </w:rPr>
      </w:pPr>
      <w:hyperlink w:history="true" w:anchor="_bookmark3">
        <w:r>
          <w:rPr>
            <w:sz w:val="20"/>
          </w:rPr>
          <w:t>Antiknock</w:t>
        </w:r>
        <w:r>
          <w:rPr>
            <w:spacing w:val="-2"/>
            <w:sz w:val="20"/>
          </w:rPr>
          <w:t> </w:t>
        </w:r>
        <w:r>
          <w:rPr>
            <w:sz w:val="20"/>
          </w:rPr>
          <w:t>Index</w:t>
        </w:r>
        <w:r>
          <w:rPr>
            <w:spacing w:val="-1"/>
            <w:sz w:val="20"/>
          </w:rPr>
          <w:t> </w:t>
        </w:r>
        <w:r>
          <w:rPr>
            <w:sz w:val="20"/>
          </w:rPr>
          <w:t>(AKI)</w:t>
          <w:tab/>
          <w:t>187</w:t>
        </w:r>
      </w:hyperlink>
    </w:p>
    <w:p>
      <w:pPr>
        <w:pStyle w:val="ListParagraph"/>
        <w:numPr>
          <w:ilvl w:val="1"/>
          <w:numId w:val="1"/>
        </w:numPr>
        <w:tabs>
          <w:tab w:pos="1075" w:val="left" w:leader="none"/>
          <w:tab w:pos="1076" w:val="left" w:leader="none"/>
          <w:tab w:pos="9502" w:val="right" w:leader="dot"/>
        </w:tabs>
        <w:spacing w:line="240" w:lineRule="auto" w:before="0" w:after="0"/>
        <w:ind w:left="1076" w:right="0" w:hanging="576"/>
        <w:jc w:val="left"/>
        <w:rPr>
          <w:sz w:val="20"/>
        </w:rPr>
      </w:pPr>
      <w:hyperlink w:history="true" w:anchor="_bookmark4">
        <w:r>
          <w:rPr>
            <w:sz w:val="20"/>
          </w:rPr>
          <w:t>Automatic</w:t>
        </w:r>
        <w:r>
          <w:rPr>
            <w:spacing w:val="-1"/>
            <w:sz w:val="20"/>
          </w:rPr>
          <w:t> </w:t>
        </w:r>
        <w:r>
          <w:rPr>
            <w:sz w:val="20"/>
          </w:rPr>
          <w:t>Transmission</w:t>
        </w:r>
        <w:r>
          <w:rPr>
            <w:spacing w:val="-1"/>
            <w:sz w:val="20"/>
          </w:rPr>
          <w:t> </w:t>
        </w:r>
        <w:r>
          <w:rPr>
            <w:sz w:val="20"/>
          </w:rPr>
          <w:t>Fluid</w:t>
          <w:tab/>
          <w:t>187</w:t>
        </w:r>
      </w:hyperlink>
    </w:p>
    <w:p>
      <w:pPr>
        <w:pStyle w:val="ListParagraph"/>
        <w:numPr>
          <w:ilvl w:val="1"/>
          <w:numId w:val="1"/>
        </w:numPr>
        <w:tabs>
          <w:tab w:pos="1075" w:val="left" w:leader="none"/>
          <w:tab w:pos="1076" w:val="left" w:leader="none"/>
          <w:tab w:pos="9502" w:val="right" w:leader="dot"/>
        </w:tabs>
        <w:spacing w:line="229" w:lineRule="exact" w:before="1" w:after="0"/>
        <w:ind w:left="1076" w:right="0" w:hanging="576"/>
        <w:jc w:val="left"/>
        <w:rPr>
          <w:sz w:val="20"/>
        </w:rPr>
      </w:pPr>
      <w:hyperlink w:history="true" w:anchor="_bookmark5">
        <w:r>
          <w:rPr>
            <w:sz w:val="20"/>
          </w:rPr>
          <w:t>Automotive</w:t>
        </w:r>
        <w:r>
          <w:rPr>
            <w:spacing w:val="-1"/>
            <w:sz w:val="20"/>
          </w:rPr>
          <w:t> </w:t>
        </w:r>
        <w:r>
          <w:rPr>
            <w:sz w:val="20"/>
          </w:rPr>
          <w:t>Fuel</w:t>
        </w:r>
        <w:r>
          <w:rPr>
            <w:spacing w:val="2"/>
            <w:sz w:val="20"/>
          </w:rPr>
          <w:t> </w:t>
        </w:r>
        <w:r>
          <w:rPr>
            <w:sz w:val="20"/>
          </w:rPr>
          <w:t>Rating</w:t>
          <w:tab/>
          <w:t>187</w:t>
        </w:r>
      </w:hyperlink>
    </w:p>
    <w:p>
      <w:pPr>
        <w:pStyle w:val="ListParagraph"/>
        <w:numPr>
          <w:ilvl w:val="1"/>
          <w:numId w:val="1"/>
        </w:numPr>
        <w:tabs>
          <w:tab w:pos="1075" w:val="left" w:leader="none"/>
          <w:tab w:pos="1076" w:val="left" w:leader="none"/>
          <w:tab w:pos="9502" w:val="right" w:leader="dot"/>
        </w:tabs>
        <w:spacing w:line="229" w:lineRule="exact" w:before="0" w:after="0"/>
        <w:ind w:left="1076" w:right="0" w:hanging="576"/>
        <w:jc w:val="left"/>
        <w:rPr>
          <w:sz w:val="20"/>
        </w:rPr>
      </w:pPr>
      <w:hyperlink w:history="true" w:anchor="_bookmark6">
        <w:r>
          <w:rPr>
            <w:sz w:val="20"/>
          </w:rPr>
          <w:t>Automotive Gasoline, Automotive</w:t>
        </w:r>
        <w:r>
          <w:rPr>
            <w:spacing w:val="1"/>
            <w:sz w:val="20"/>
          </w:rPr>
          <w:t> </w:t>
        </w:r>
        <w:r>
          <w:rPr>
            <w:sz w:val="20"/>
          </w:rPr>
          <w:t>Gasoline-Oxygenate</w:t>
        </w:r>
        <w:r>
          <w:rPr>
            <w:spacing w:val="-1"/>
            <w:sz w:val="20"/>
          </w:rPr>
          <w:t> </w:t>
        </w:r>
        <w:r>
          <w:rPr>
            <w:sz w:val="20"/>
          </w:rPr>
          <w:t>Blend</w:t>
          <w:tab/>
          <w:t>187</w:t>
        </w:r>
      </w:hyperlink>
    </w:p>
    <w:p>
      <w:pPr>
        <w:pStyle w:val="ListParagraph"/>
        <w:numPr>
          <w:ilvl w:val="1"/>
          <w:numId w:val="1"/>
        </w:numPr>
        <w:tabs>
          <w:tab w:pos="1075" w:val="left" w:leader="none"/>
          <w:tab w:pos="1076" w:val="left" w:leader="none"/>
          <w:tab w:pos="9502" w:val="right" w:leader="dot"/>
        </w:tabs>
        <w:spacing w:line="240" w:lineRule="auto" w:before="0" w:after="0"/>
        <w:ind w:left="1076" w:right="0" w:hanging="576"/>
        <w:jc w:val="left"/>
        <w:rPr>
          <w:sz w:val="20"/>
        </w:rPr>
      </w:pPr>
      <w:hyperlink w:history="true" w:anchor="_bookmark7">
        <w:r>
          <w:rPr>
            <w:sz w:val="20"/>
          </w:rPr>
          <w:t>Aviation</w:t>
        </w:r>
        <w:r>
          <w:rPr>
            <w:spacing w:val="-2"/>
            <w:sz w:val="20"/>
          </w:rPr>
          <w:t> </w:t>
        </w:r>
        <w:r>
          <w:rPr>
            <w:sz w:val="20"/>
          </w:rPr>
          <w:t>Gasoline</w:t>
          <w:tab/>
          <w:t>187</w:t>
        </w:r>
      </w:hyperlink>
    </w:p>
    <w:p>
      <w:pPr>
        <w:pStyle w:val="ListParagraph"/>
        <w:numPr>
          <w:ilvl w:val="1"/>
          <w:numId w:val="1"/>
        </w:numPr>
        <w:tabs>
          <w:tab w:pos="1075" w:val="left" w:leader="none"/>
          <w:tab w:pos="1076" w:val="left" w:leader="none"/>
          <w:tab w:pos="9502" w:val="right" w:leader="dot"/>
        </w:tabs>
        <w:spacing w:line="240" w:lineRule="auto" w:before="0" w:after="0"/>
        <w:ind w:left="1076" w:right="0" w:hanging="576"/>
        <w:jc w:val="left"/>
        <w:rPr>
          <w:sz w:val="20"/>
        </w:rPr>
      </w:pPr>
      <w:hyperlink w:history="true" w:anchor="_bookmark8">
        <w:r>
          <w:rPr>
            <w:sz w:val="20"/>
          </w:rPr>
          <w:t>Aviation</w:t>
        </w:r>
        <w:r>
          <w:rPr>
            <w:spacing w:val="-2"/>
            <w:sz w:val="20"/>
          </w:rPr>
          <w:t> </w:t>
        </w:r>
        <w:r>
          <w:rPr>
            <w:sz w:val="20"/>
          </w:rPr>
          <w:t>Turbine Fuel</w:t>
          <w:tab/>
          <w:t>187</w:t>
        </w:r>
      </w:hyperlink>
    </w:p>
    <w:p>
      <w:pPr>
        <w:pStyle w:val="ListParagraph"/>
        <w:numPr>
          <w:ilvl w:val="1"/>
          <w:numId w:val="1"/>
        </w:numPr>
        <w:tabs>
          <w:tab w:pos="1075" w:val="left" w:leader="none"/>
          <w:tab w:pos="1076" w:val="left" w:leader="none"/>
          <w:tab w:pos="9502" w:val="right" w:leader="dot"/>
        </w:tabs>
        <w:spacing w:line="240" w:lineRule="auto" w:before="1" w:after="0"/>
        <w:ind w:left="1076" w:right="0" w:hanging="576"/>
        <w:jc w:val="left"/>
        <w:rPr>
          <w:sz w:val="20"/>
        </w:rPr>
      </w:pPr>
      <w:hyperlink w:history="true" w:anchor="_bookmark9">
        <w:r>
          <w:rPr>
            <w:sz w:val="20"/>
          </w:rPr>
          <w:t>Biodiesel</w:t>
          <w:tab/>
          <w:t>187</w:t>
        </w:r>
      </w:hyperlink>
    </w:p>
    <w:p>
      <w:pPr>
        <w:pStyle w:val="ListParagraph"/>
        <w:numPr>
          <w:ilvl w:val="1"/>
          <w:numId w:val="1"/>
        </w:numPr>
        <w:tabs>
          <w:tab w:pos="1075" w:val="left" w:leader="none"/>
          <w:tab w:pos="1076" w:val="left" w:leader="none"/>
          <w:tab w:pos="9502" w:val="right" w:leader="dot"/>
        </w:tabs>
        <w:spacing w:line="240" w:lineRule="auto" w:before="0" w:after="0"/>
        <w:ind w:left="1076" w:right="0" w:hanging="576"/>
        <w:jc w:val="left"/>
        <w:rPr>
          <w:sz w:val="20"/>
        </w:rPr>
      </w:pPr>
      <w:hyperlink w:history="true" w:anchor="_bookmark10">
        <w:r>
          <w:rPr>
            <w:sz w:val="20"/>
          </w:rPr>
          <w:t>Biodiesel</w:t>
        </w:r>
        <w:r>
          <w:rPr>
            <w:spacing w:val="-1"/>
            <w:sz w:val="20"/>
          </w:rPr>
          <w:t> </w:t>
        </w:r>
        <w:r>
          <w:rPr>
            <w:sz w:val="20"/>
          </w:rPr>
          <w:t>Blend</w:t>
          <w:tab/>
          <w:t>187</w:t>
        </w:r>
      </w:hyperlink>
    </w:p>
    <w:p>
      <w:pPr>
        <w:pStyle w:val="ListParagraph"/>
        <w:numPr>
          <w:ilvl w:val="1"/>
          <w:numId w:val="1"/>
        </w:numPr>
        <w:tabs>
          <w:tab w:pos="1076" w:val="left" w:leader="none"/>
          <w:tab w:pos="9502" w:val="right" w:leader="dot"/>
        </w:tabs>
        <w:spacing w:line="229" w:lineRule="exact" w:before="1" w:after="0"/>
        <w:ind w:left="1076" w:right="0" w:hanging="576"/>
        <w:jc w:val="left"/>
        <w:rPr>
          <w:sz w:val="20"/>
        </w:rPr>
      </w:pPr>
      <w:hyperlink w:history="true" w:anchor="_bookmark11">
        <w:r>
          <w:rPr>
            <w:sz w:val="20"/>
          </w:rPr>
          <w:t>Butanol</w:t>
          <w:tab/>
          <w:t>187</w:t>
        </w:r>
      </w:hyperlink>
    </w:p>
    <w:p>
      <w:pPr>
        <w:pStyle w:val="ListParagraph"/>
        <w:numPr>
          <w:ilvl w:val="1"/>
          <w:numId w:val="1"/>
        </w:numPr>
        <w:tabs>
          <w:tab w:pos="1076" w:val="left" w:leader="none"/>
          <w:tab w:pos="9502" w:val="right" w:leader="dot"/>
        </w:tabs>
        <w:spacing w:line="229" w:lineRule="exact" w:before="0" w:after="0"/>
        <w:ind w:left="1076" w:right="0" w:hanging="576"/>
        <w:jc w:val="left"/>
        <w:rPr>
          <w:sz w:val="20"/>
        </w:rPr>
      </w:pPr>
      <w:hyperlink w:history="true" w:anchor="_bookmark12">
        <w:r>
          <w:rPr>
            <w:sz w:val="20"/>
          </w:rPr>
          <w:t>Cetane</w:t>
        </w:r>
        <w:r>
          <w:rPr>
            <w:spacing w:val="-1"/>
            <w:sz w:val="20"/>
          </w:rPr>
          <w:t> </w:t>
        </w:r>
        <w:r>
          <w:rPr>
            <w:sz w:val="20"/>
          </w:rPr>
          <w:t>Number</w:t>
          <w:tab/>
          <w:t>187</w:t>
        </w:r>
      </w:hyperlink>
    </w:p>
    <w:p>
      <w:pPr>
        <w:pStyle w:val="ListParagraph"/>
        <w:numPr>
          <w:ilvl w:val="1"/>
          <w:numId w:val="1"/>
        </w:numPr>
        <w:tabs>
          <w:tab w:pos="1076" w:val="left" w:leader="none"/>
          <w:tab w:pos="9502" w:val="right" w:leader="dot"/>
        </w:tabs>
        <w:spacing w:line="240" w:lineRule="auto" w:before="0" w:after="0"/>
        <w:ind w:left="1076" w:right="0" w:hanging="576"/>
        <w:jc w:val="left"/>
        <w:rPr>
          <w:sz w:val="20"/>
        </w:rPr>
      </w:pPr>
      <w:hyperlink w:history="true" w:anchor="_bookmark0">
        <w:r>
          <w:rPr>
            <w:sz w:val="20"/>
          </w:rPr>
          <w:t>Compressed Natural Gas</w:t>
        </w:r>
        <w:r>
          <w:rPr>
            <w:spacing w:val="-1"/>
            <w:sz w:val="20"/>
          </w:rPr>
          <w:t> </w:t>
        </w:r>
        <w:r>
          <w:rPr>
            <w:sz w:val="20"/>
          </w:rPr>
          <w:t>(CNG)</w:t>
          <w:tab/>
          <w:t>188</w:t>
        </w:r>
      </w:hyperlink>
    </w:p>
    <w:p>
      <w:pPr>
        <w:pStyle w:val="ListParagraph"/>
        <w:numPr>
          <w:ilvl w:val="1"/>
          <w:numId w:val="1"/>
        </w:numPr>
        <w:tabs>
          <w:tab w:pos="1076" w:val="left" w:leader="none"/>
          <w:tab w:pos="9502" w:val="right" w:leader="dot"/>
        </w:tabs>
        <w:spacing w:line="240" w:lineRule="auto" w:before="0" w:after="0"/>
        <w:ind w:left="1076" w:right="0" w:hanging="576"/>
        <w:jc w:val="left"/>
        <w:rPr>
          <w:sz w:val="20"/>
        </w:rPr>
      </w:pPr>
      <w:hyperlink w:history="true" w:anchor="_bookmark14">
        <w:r>
          <w:rPr>
            <w:sz w:val="20"/>
          </w:rPr>
          <w:t>Denatured Fuel Ethanol</w:t>
          <w:tab/>
          <w:t>188</w:t>
        </w:r>
      </w:hyperlink>
    </w:p>
    <w:p>
      <w:pPr>
        <w:pStyle w:val="ListParagraph"/>
        <w:numPr>
          <w:ilvl w:val="1"/>
          <w:numId w:val="1"/>
        </w:numPr>
        <w:tabs>
          <w:tab w:pos="1076" w:val="left" w:leader="none"/>
          <w:tab w:pos="9502" w:val="right" w:leader="dot"/>
        </w:tabs>
        <w:spacing w:line="240" w:lineRule="auto" w:before="1" w:after="0"/>
        <w:ind w:left="1076" w:right="0" w:hanging="576"/>
        <w:jc w:val="left"/>
        <w:rPr>
          <w:sz w:val="20"/>
        </w:rPr>
      </w:pPr>
      <w:hyperlink w:history="true" w:anchor="_bookmark15">
        <w:r>
          <w:rPr>
            <w:sz w:val="20"/>
          </w:rPr>
          <w:t>Diesel Exhaust</w:t>
        </w:r>
        <w:r>
          <w:rPr>
            <w:spacing w:val="-1"/>
            <w:sz w:val="20"/>
          </w:rPr>
          <w:t> </w:t>
        </w:r>
        <w:r>
          <w:rPr>
            <w:sz w:val="20"/>
          </w:rPr>
          <w:t>Fluid</w:t>
        </w:r>
        <w:r>
          <w:rPr>
            <w:spacing w:val="1"/>
            <w:sz w:val="20"/>
          </w:rPr>
          <w:t> </w:t>
        </w:r>
        <w:r>
          <w:rPr>
            <w:sz w:val="20"/>
          </w:rPr>
          <w:t>(DEF)</w:t>
          <w:tab/>
          <w:t>188</w:t>
        </w:r>
      </w:hyperlink>
    </w:p>
    <w:p>
      <w:pPr>
        <w:pStyle w:val="ListParagraph"/>
        <w:numPr>
          <w:ilvl w:val="1"/>
          <w:numId w:val="1"/>
        </w:numPr>
        <w:tabs>
          <w:tab w:pos="1076" w:val="left" w:leader="none"/>
          <w:tab w:pos="9502" w:val="right" w:leader="dot"/>
        </w:tabs>
        <w:spacing w:line="240" w:lineRule="auto" w:before="0" w:after="0"/>
        <w:ind w:left="1076" w:right="0" w:hanging="576"/>
        <w:jc w:val="left"/>
        <w:rPr>
          <w:sz w:val="20"/>
        </w:rPr>
      </w:pPr>
      <w:hyperlink w:history="true" w:anchor="_bookmark16">
        <w:r>
          <w:rPr>
            <w:sz w:val="20"/>
          </w:rPr>
          <w:t>Diesel</w:t>
        </w:r>
        <w:r>
          <w:rPr>
            <w:spacing w:val="-1"/>
            <w:sz w:val="20"/>
          </w:rPr>
          <w:t> </w:t>
        </w:r>
        <w:r>
          <w:rPr>
            <w:sz w:val="20"/>
          </w:rPr>
          <w:t>Fuel.</w:t>
          <w:tab/>
          <w:t>188</w:t>
        </w:r>
      </w:hyperlink>
    </w:p>
    <w:p>
      <w:pPr>
        <w:pStyle w:val="ListParagraph"/>
        <w:numPr>
          <w:ilvl w:val="1"/>
          <w:numId w:val="1"/>
        </w:numPr>
        <w:tabs>
          <w:tab w:pos="1076" w:val="left" w:leader="none"/>
          <w:tab w:pos="9502" w:val="right" w:leader="dot"/>
        </w:tabs>
        <w:spacing w:line="229" w:lineRule="exact" w:before="1" w:after="0"/>
        <w:ind w:left="1076" w:right="0" w:hanging="576"/>
        <w:jc w:val="left"/>
        <w:rPr>
          <w:sz w:val="20"/>
        </w:rPr>
      </w:pPr>
      <w:hyperlink w:history="true" w:anchor="_bookmark17">
        <w:r>
          <w:rPr>
            <w:sz w:val="20"/>
          </w:rPr>
          <w:t>Director</w:t>
          <w:tab/>
          <w:t>188</w:t>
        </w:r>
      </w:hyperlink>
    </w:p>
    <w:p>
      <w:pPr>
        <w:pStyle w:val="ListParagraph"/>
        <w:numPr>
          <w:ilvl w:val="1"/>
          <w:numId w:val="1"/>
        </w:numPr>
        <w:tabs>
          <w:tab w:pos="1076" w:val="left" w:leader="none"/>
          <w:tab w:pos="9502" w:val="right" w:leader="dot"/>
        </w:tabs>
        <w:spacing w:line="229" w:lineRule="exact" w:before="0" w:after="0"/>
        <w:ind w:left="1076" w:right="0" w:hanging="576"/>
        <w:jc w:val="left"/>
        <w:rPr>
          <w:sz w:val="20"/>
        </w:rPr>
      </w:pPr>
      <w:hyperlink w:history="true" w:anchor="_bookmark18">
        <w:r>
          <w:rPr>
            <w:sz w:val="20"/>
          </w:rPr>
          <w:t>Distillate</w:t>
          <w:tab/>
          <w:t>188</w:t>
        </w:r>
      </w:hyperlink>
    </w:p>
    <w:p>
      <w:pPr>
        <w:pStyle w:val="BodyText"/>
        <w:tabs>
          <w:tab w:pos="9502" w:val="right" w:leader="dot"/>
        </w:tabs>
        <w:ind w:left="500"/>
      </w:pPr>
      <w:hyperlink w:history="true" w:anchor="_bookmark19">
        <w:r>
          <w:rPr/>
          <w:t>1.</w:t>
        </w:r>
      </w:hyperlink>
      <w:hyperlink w:history="true" w:anchor="_bookmark19">
        <w:r>
          <w:rPr/>
          <w:t>18.  </w:t>
        </w:r>
        <w:r>
          <w:rPr>
            <w:spacing w:val="23"/>
          </w:rPr>
          <w:t> </w:t>
        </w:r>
        <w:r>
          <w:rPr/>
          <w:t>EPA</w:t>
          <w:tab/>
          <w:t>188</w:t>
        </w:r>
      </w:hyperlink>
    </w:p>
    <w:p>
      <w:pPr>
        <w:pStyle w:val="ListParagraph"/>
        <w:numPr>
          <w:ilvl w:val="1"/>
          <w:numId w:val="2"/>
        </w:numPr>
        <w:tabs>
          <w:tab w:pos="1076" w:val="left" w:leader="none"/>
          <w:tab w:pos="9502" w:val="right" w:leader="dot"/>
        </w:tabs>
        <w:spacing w:line="240" w:lineRule="auto" w:before="1" w:after="0"/>
        <w:ind w:left="1076" w:right="0" w:hanging="576"/>
        <w:jc w:val="left"/>
        <w:rPr>
          <w:sz w:val="20"/>
        </w:rPr>
      </w:pPr>
      <w:hyperlink w:history="true" w:anchor="_bookmark20">
        <w:r>
          <w:rPr>
            <w:sz w:val="20"/>
          </w:rPr>
          <w:t>Energy</w:t>
        </w:r>
        <w:r>
          <w:rPr>
            <w:spacing w:val="-5"/>
            <w:sz w:val="20"/>
          </w:rPr>
          <w:t> </w:t>
        </w:r>
        <w:r>
          <w:rPr>
            <w:sz w:val="20"/>
          </w:rPr>
          <w:t>Institute (EI)</w:t>
          <w:tab/>
          <w:t>188</w:t>
        </w:r>
      </w:hyperlink>
    </w:p>
    <w:p>
      <w:pPr>
        <w:pStyle w:val="ListParagraph"/>
        <w:numPr>
          <w:ilvl w:val="1"/>
          <w:numId w:val="2"/>
        </w:numPr>
        <w:tabs>
          <w:tab w:pos="1076" w:val="left" w:leader="none"/>
          <w:tab w:pos="9502" w:val="right" w:leader="dot"/>
        </w:tabs>
        <w:spacing w:line="240" w:lineRule="auto" w:before="0" w:after="0"/>
        <w:ind w:left="1076" w:right="0" w:hanging="576"/>
        <w:jc w:val="left"/>
        <w:rPr>
          <w:sz w:val="20"/>
        </w:rPr>
      </w:pPr>
      <w:hyperlink w:history="true" w:anchor="_bookmark21">
        <w:r>
          <w:rPr>
            <w:sz w:val="20"/>
          </w:rPr>
          <w:t>Engine</w:t>
        </w:r>
        <w:r>
          <w:rPr>
            <w:spacing w:val="-1"/>
            <w:sz w:val="20"/>
          </w:rPr>
          <w:t> </w:t>
        </w:r>
        <w:r>
          <w:rPr>
            <w:sz w:val="20"/>
          </w:rPr>
          <w:t>Fuel</w:t>
          <w:tab/>
          <w:t>188</w:t>
        </w:r>
      </w:hyperlink>
    </w:p>
    <w:p>
      <w:pPr>
        <w:pStyle w:val="ListParagraph"/>
        <w:numPr>
          <w:ilvl w:val="1"/>
          <w:numId w:val="2"/>
        </w:numPr>
        <w:tabs>
          <w:tab w:pos="1076" w:val="left" w:leader="none"/>
          <w:tab w:pos="9502" w:val="right" w:leader="dot"/>
        </w:tabs>
        <w:spacing w:line="229" w:lineRule="exact" w:before="0" w:after="0"/>
        <w:ind w:left="1076" w:right="0" w:hanging="576"/>
        <w:jc w:val="left"/>
        <w:rPr>
          <w:sz w:val="20"/>
        </w:rPr>
      </w:pPr>
      <w:hyperlink w:history="true" w:anchor="_bookmark22">
        <w:r>
          <w:rPr>
            <w:sz w:val="20"/>
          </w:rPr>
          <w:t>Engine Fuels Designed for</w:t>
        </w:r>
        <w:r>
          <w:rPr>
            <w:spacing w:val="6"/>
            <w:sz w:val="20"/>
          </w:rPr>
          <w:t> </w:t>
        </w:r>
        <w:r>
          <w:rPr>
            <w:sz w:val="20"/>
          </w:rPr>
          <w:t>Special</w:t>
        </w:r>
        <w:r>
          <w:rPr>
            <w:spacing w:val="-1"/>
            <w:sz w:val="20"/>
          </w:rPr>
          <w:t> </w:t>
        </w:r>
        <w:r>
          <w:rPr>
            <w:sz w:val="20"/>
          </w:rPr>
          <w:t>Use</w:t>
          <w:tab/>
          <w:t>188</w:t>
        </w:r>
      </w:hyperlink>
    </w:p>
    <w:p>
      <w:pPr>
        <w:pStyle w:val="ListParagraph"/>
        <w:numPr>
          <w:ilvl w:val="1"/>
          <w:numId w:val="2"/>
        </w:numPr>
        <w:tabs>
          <w:tab w:pos="1076" w:val="left" w:leader="none"/>
          <w:tab w:pos="9502" w:val="right" w:leader="dot"/>
        </w:tabs>
        <w:spacing w:line="229" w:lineRule="exact" w:before="0" w:after="0"/>
        <w:ind w:left="1076" w:right="0" w:hanging="576"/>
        <w:jc w:val="left"/>
        <w:rPr>
          <w:sz w:val="20"/>
        </w:rPr>
      </w:pPr>
      <w:hyperlink w:history="true" w:anchor="_bookmark23">
        <w:r>
          <w:rPr>
            <w:sz w:val="20"/>
          </w:rPr>
          <w:t>Ethanol</w:t>
          <w:tab/>
          <w:t>188</w:t>
        </w:r>
      </w:hyperlink>
    </w:p>
    <w:p>
      <w:pPr>
        <w:pStyle w:val="ListParagraph"/>
        <w:numPr>
          <w:ilvl w:val="1"/>
          <w:numId w:val="2"/>
        </w:numPr>
        <w:tabs>
          <w:tab w:pos="1076" w:val="left" w:leader="none"/>
          <w:tab w:pos="9502" w:val="right" w:leader="dot"/>
        </w:tabs>
        <w:spacing w:line="240" w:lineRule="auto" w:before="1" w:after="0"/>
        <w:ind w:left="1076" w:right="0" w:hanging="576"/>
        <w:jc w:val="left"/>
        <w:rPr>
          <w:sz w:val="20"/>
        </w:rPr>
      </w:pPr>
      <w:hyperlink w:history="true" w:anchor="_bookmark24">
        <w:r>
          <w:rPr>
            <w:sz w:val="20"/>
          </w:rPr>
          <w:t>Ethanol</w:t>
        </w:r>
        <w:r>
          <w:rPr>
            <w:spacing w:val="-1"/>
            <w:sz w:val="20"/>
          </w:rPr>
          <w:t> </w:t>
        </w:r>
        <w:r>
          <w:rPr>
            <w:sz w:val="20"/>
          </w:rPr>
          <w:t>Flex</w:t>
        </w:r>
        <w:r>
          <w:rPr>
            <w:spacing w:val="-1"/>
            <w:sz w:val="20"/>
          </w:rPr>
          <w:t> </w:t>
        </w:r>
        <w:r>
          <w:rPr>
            <w:sz w:val="20"/>
          </w:rPr>
          <w:t>Fuel</w:t>
          <w:tab/>
          <w:t>188</w:t>
        </w:r>
      </w:hyperlink>
    </w:p>
    <w:p>
      <w:pPr>
        <w:pStyle w:val="ListParagraph"/>
        <w:numPr>
          <w:ilvl w:val="1"/>
          <w:numId w:val="2"/>
        </w:numPr>
        <w:tabs>
          <w:tab w:pos="1076" w:val="left" w:leader="none"/>
          <w:tab w:pos="9502" w:val="right" w:leader="dot"/>
        </w:tabs>
        <w:spacing w:line="240" w:lineRule="auto" w:before="0" w:after="0"/>
        <w:ind w:left="1076" w:right="0" w:hanging="576"/>
        <w:jc w:val="left"/>
        <w:rPr>
          <w:sz w:val="20"/>
        </w:rPr>
      </w:pPr>
      <w:hyperlink w:history="true" w:anchor="_bookmark25">
        <w:r>
          <w:rPr>
            <w:sz w:val="20"/>
          </w:rPr>
          <w:t>Flexible</w:t>
        </w:r>
        <w:r>
          <w:rPr>
            <w:spacing w:val="-1"/>
            <w:sz w:val="20"/>
          </w:rPr>
          <w:t> </w:t>
        </w:r>
        <w:r>
          <w:rPr>
            <w:sz w:val="20"/>
          </w:rPr>
          <w:t>Fuel Vehicle</w:t>
          <w:tab/>
          <w:t>188</w:t>
        </w:r>
      </w:hyperlink>
    </w:p>
    <w:p>
      <w:pPr>
        <w:pStyle w:val="ListParagraph"/>
        <w:numPr>
          <w:ilvl w:val="1"/>
          <w:numId w:val="2"/>
        </w:numPr>
        <w:tabs>
          <w:tab w:pos="1076" w:val="left" w:leader="none"/>
          <w:tab w:pos="9502" w:val="right" w:leader="dot"/>
        </w:tabs>
        <w:spacing w:line="240" w:lineRule="auto" w:before="1" w:after="0"/>
        <w:ind w:left="1076" w:right="0" w:hanging="576"/>
        <w:jc w:val="left"/>
        <w:rPr>
          <w:sz w:val="20"/>
        </w:rPr>
      </w:pPr>
      <w:hyperlink w:history="true" w:anchor="_bookmark26">
        <w:r>
          <w:rPr>
            <w:sz w:val="20"/>
          </w:rPr>
          <w:t>Fuel</w:t>
        </w:r>
        <w:r>
          <w:rPr>
            <w:spacing w:val="1"/>
            <w:sz w:val="20"/>
          </w:rPr>
          <w:t> </w:t>
        </w:r>
        <w:r>
          <w:rPr>
            <w:sz w:val="20"/>
          </w:rPr>
          <w:t>Additive</w:t>
          <w:tab/>
          <w:t>188</w:t>
        </w:r>
      </w:hyperlink>
    </w:p>
    <w:p>
      <w:pPr>
        <w:pStyle w:val="ListParagraph"/>
        <w:numPr>
          <w:ilvl w:val="1"/>
          <w:numId w:val="2"/>
        </w:numPr>
        <w:tabs>
          <w:tab w:pos="1076" w:val="left" w:leader="none"/>
          <w:tab w:pos="9502" w:val="right" w:leader="dot"/>
        </w:tabs>
        <w:spacing w:line="240" w:lineRule="auto" w:before="0" w:after="0"/>
        <w:ind w:left="1076" w:right="0" w:hanging="576"/>
        <w:jc w:val="left"/>
        <w:rPr>
          <w:sz w:val="20"/>
        </w:rPr>
      </w:pPr>
      <w:hyperlink w:history="true" w:anchor="_bookmark13">
        <w:r>
          <w:rPr>
            <w:sz w:val="20"/>
          </w:rPr>
          <w:t>Fuel</w:t>
        </w:r>
        <w:r>
          <w:rPr>
            <w:spacing w:val="1"/>
            <w:sz w:val="20"/>
          </w:rPr>
          <w:t> </w:t>
        </w:r>
        <w:r>
          <w:rPr>
            <w:sz w:val="20"/>
          </w:rPr>
          <w:t>Cell</w:t>
          <w:tab/>
          <w:t>189</w:t>
        </w:r>
      </w:hyperlink>
    </w:p>
    <w:p>
      <w:pPr>
        <w:pStyle w:val="ListParagraph"/>
        <w:numPr>
          <w:ilvl w:val="1"/>
          <w:numId w:val="2"/>
        </w:numPr>
        <w:tabs>
          <w:tab w:pos="1076" w:val="left" w:leader="none"/>
          <w:tab w:pos="9502" w:val="right" w:leader="dot"/>
        </w:tabs>
        <w:spacing w:line="229" w:lineRule="exact" w:before="1" w:after="0"/>
        <w:ind w:left="1076" w:right="0" w:hanging="576"/>
        <w:jc w:val="left"/>
        <w:rPr>
          <w:sz w:val="20"/>
        </w:rPr>
      </w:pPr>
      <w:hyperlink w:history="true" w:anchor="_bookmark28">
        <w:r>
          <w:rPr>
            <w:sz w:val="20"/>
          </w:rPr>
          <w:t>Fuel</w:t>
        </w:r>
        <w:r>
          <w:rPr>
            <w:spacing w:val="-1"/>
            <w:sz w:val="20"/>
          </w:rPr>
          <w:t> </w:t>
        </w:r>
        <w:r>
          <w:rPr>
            <w:sz w:val="20"/>
          </w:rPr>
          <w:t>Oil</w:t>
          <w:tab/>
          <w:t>189</w:t>
        </w:r>
      </w:hyperlink>
    </w:p>
    <w:p>
      <w:pPr>
        <w:pStyle w:val="ListParagraph"/>
        <w:numPr>
          <w:ilvl w:val="1"/>
          <w:numId w:val="2"/>
        </w:numPr>
        <w:tabs>
          <w:tab w:pos="1076" w:val="left" w:leader="none"/>
          <w:tab w:pos="9502" w:val="right" w:leader="dot"/>
        </w:tabs>
        <w:spacing w:line="229" w:lineRule="exact" w:before="0" w:after="0"/>
        <w:ind w:left="1076" w:right="0" w:hanging="576"/>
        <w:jc w:val="left"/>
        <w:rPr>
          <w:sz w:val="20"/>
        </w:rPr>
      </w:pPr>
      <w:hyperlink w:history="true" w:anchor="_bookmark29">
        <w:r>
          <w:rPr>
            <w:sz w:val="20"/>
          </w:rPr>
          <w:t>Gasoline</w:t>
          <w:tab/>
          <w:t>189</w:t>
        </w:r>
      </w:hyperlink>
    </w:p>
    <w:p>
      <w:pPr>
        <w:pStyle w:val="ListParagraph"/>
        <w:numPr>
          <w:ilvl w:val="1"/>
          <w:numId w:val="2"/>
        </w:numPr>
        <w:tabs>
          <w:tab w:pos="1076" w:val="left" w:leader="none"/>
          <w:tab w:pos="9502" w:val="right" w:leader="dot"/>
        </w:tabs>
        <w:spacing w:line="240" w:lineRule="auto" w:before="0" w:after="0"/>
        <w:ind w:left="1076" w:right="0" w:hanging="576"/>
        <w:jc w:val="left"/>
        <w:rPr>
          <w:sz w:val="20"/>
        </w:rPr>
      </w:pPr>
      <w:hyperlink w:history="true" w:anchor="_bookmark30">
        <w:r>
          <w:rPr>
            <w:sz w:val="20"/>
          </w:rPr>
          <w:t>Gasoline-Oxygenate</w:t>
        </w:r>
        <w:r>
          <w:rPr>
            <w:spacing w:val="-1"/>
            <w:sz w:val="20"/>
          </w:rPr>
          <w:t> </w:t>
        </w:r>
        <w:r>
          <w:rPr>
            <w:sz w:val="20"/>
          </w:rPr>
          <w:t>Blend</w:t>
          <w:tab/>
          <w:t>189</w:t>
        </w:r>
      </w:hyperlink>
    </w:p>
    <w:p>
      <w:pPr>
        <w:pStyle w:val="ListParagraph"/>
        <w:numPr>
          <w:ilvl w:val="1"/>
          <w:numId w:val="2"/>
        </w:numPr>
        <w:tabs>
          <w:tab w:pos="1076" w:val="left" w:leader="none"/>
          <w:tab w:pos="9502" w:val="right" w:leader="dot"/>
        </w:tabs>
        <w:spacing w:line="240" w:lineRule="auto" w:before="0" w:after="0"/>
        <w:ind w:left="1076" w:right="0" w:hanging="576"/>
        <w:jc w:val="left"/>
        <w:rPr>
          <w:sz w:val="20"/>
        </w:rPr>
      </w:pPr>
      <w:hyperlink w:history="true" w:anchor="_bookmark31">
        <w:r>
          <w:rPr>
            <w:sz w:val="20"/>
          </w:rPr>
          <w:t>Gear Oil</w:t>
          <w:tab/>
          <w:t>189</w:t>
        </w:r>
      </w:hyperlink>
    </w:p>
    <w:p>
      <w:pPr>
        <w:pStyle w:val="ListParagraph"/>
        <w:numPr>
          <w:ilvl w:val="1"/>
          <w:numId w:val="2"/>
        </w:numPr>
        <w:tabs>
          <w:tab w:pos="1076" w:val="left" w:leader="none"/>
          <w:tab w:pos="9502" w:val="right" w:leader="dot"/>
        </w:tabs>
        <w:spacing w:line="240" w:lineRule="auto" w:before="1" w:after="0"/>
        <w:ind w:left="1076" w:right="0" w:hanging="576"/>
        <w:jc w:val="left"/>
        <w:rPr>
          <w:sz w:val="20"/>
        </w:rPr>
      </w:pPr>
      <w:hyperlink w:history="true" w:anchor="_bookmark32">
        <w:r>
          <w:rPr>
            <w:sz w:val="20"/>
          </w:rPr>
          <w:t>Hydraulic</w:t>
        </w:r>
        <w:r>
          <w:rPr>
            <w:spacing w:val="-1"/>
            <w:sz w:val="20"/>
          </w:rPr>
          <w:t> </w:t>
        </w:r>
        <w:r>
          <w:rPr>
            <w:sz w:val="20"/>
          </w:rPr>
          <w:t>Fluid</w:t>
          <w:tab/>
          <w:t>189</w:t>
        </w:r>
      </w:hyperlink>
    </w:p>
    <w:p>
      <w:pPr>
        <w:pStyle w:val="ListParagraph"/>
        <w:numPr>
          <w:ilvl w:val="1"/>
          <w:numId w:val="2"/>
        </w:numPr>
        <w:tabs>
          <w:tab w:pos="1076" w:val="left" w:leader="none"/>
          <w:tab w:pos="9502" w:val="right" w:leader="dot"/>
        </w:tabs>
        <w:spacing w:line="240" w:lineRule="auto" w:before="0" w:after="0"/>
        <w:ind w:left="1076" w:right="0" w:hanging="576"/>
        <w:jc w:val="left"/>
        <w:rPr>
          <w:sz w:val="20"/>
        </w:rPr>
      </w:pPr>
      <w:hyperlink w:history="true" w:anchor="_bookmark33">
        <w:r>
          <w:rPr>
            <w:sz w:val="20"/>
          </w:rPr>
          <w:t>Hydrogen</w:t>
        </w:r>
        <w:r>
          <w:rPr>
            <w:spacing w:val="-2"/>
            <w:sz w:val="20"/>
          </w:rPr>
          <w:t> </w:t>
        </w:r>
        <w:r>
          <w:rPr>
            <w:sz w:val="20"/>
          </w:rPr>
          <w:t>Fuel</w:t>
          <w:tab/>
          <w:t>189</w:t>
        </w:r>
      </w:hyperlink>
    </w:p>
    <w:p>
      <w:pPr>
        <w:pStyle w:val="ListParagraph"/>
        <w:numPr>
          <w:ilvl w:val="1"/>
          <w:numId w:val="2"/>
        </w:numPr>
        <w:tabs>
          <w:tab w:pos="1076" w:val="left" w:leader="none"/>
          <w:tab w:pos="9502" w:val="right" w:leader="dot"/>
        </w:tabs>
        <w:spacing w:line="229" w:lineRule="exact" w:before="1" w:after="0"/>
        <w:ind w:left="1076" w:right="0" w:hanging="576"/>
        <w:jc w:val="left"/>
        <w:rPr>
          <w:sz w:val="20"/>
        </w:rPr>
      </w:pPr>
      <w:hyperlink w:history="true" w:anchor="_bookmark34">
        <w:r>
          <w:rPr>
            <w:sz w:val="20"/>
          </w:rPr>
          <w:t>Internal</w:t>
        </w:r>
        <w:r>
          <w:rPr>
            <w:spacing w:val="1"/>
            <w:sz w:val="20"/>
          </w:rPr>
          <w:t> </w:t>
        </w:r>
        <w:r>
          <w:rPr>
            <w:sz w:val="20"/>
          </w:rPr>
          <w:t>Combustion</w:t>
        </w:r>
        <w:r>
          <w:rPr>
            <w:spacing w:val="-1"/>
            <w:sz w:val="20"/>
          </w:rPr>
          <w:t> </w:t>
        </w:r>
        <w:r>
          <w:rPr>
            <w:sz w:val="20"/>
          </w:rPr>
          <w:t>Engine</w:t>
          <w:tab/>
          <w:t>189</w:t>
        </w:r>
      </w:hyperlink>
    </w:p>
    <w:p>
      <w:pPr>
        <w:pStyle w:val="ListParagraph"/>
        <w:numPr>
          <w:ilvl w:val="1"/>
          <w:numId w:val="2"/>
        </w:numPr>
        <w:tabs>
          <w:tab w:pos="1076" w:val="left" w:leader="none"/>
          <w:tab w:pos="9502" w:val="right" w:leader="dot"/>
        </w:tabs>
        <w:spacing w:line="229" w:lineRule="exact" w:before="0" w:after="0"/>
        <w:ind w:left="1076" w:right="0" w:hanging="576"/>
        <w:jc w:val="left"/>
        <w:rPr>
          <w:sz w:val="20"/>
        </w:rPr>
      </w:pPr>
      <w:hyperlink w:history="true" w:anchor="_bookmark35">
        <w:r>
          <w:rPr>
            <w:sz w:val="20"/>
          </w:rPr>
          <w:t>International Organization for Standardization</w:t>
        </w:r>
        <w:r>
          <w:rPr>
            <w:spacing w:val="-1"/>
            <w:sz w:val="20"/>
          </w:rPr>
          <w:t> </w:t>
        </w:r>
        <w:r>
          <w:rPr>
            <w:sz w:val="20"/>
          </w:rPr>
          <w:t>(ISO)</w:t>
          <w:tab/>
          <w:t>189</w:t>
        </w:r>
      </w:hyperlink>
    </w:p>
    <w:p>
      <w:pPr>
        <w:pStyle w:val="ListParagraph"/>
        <w:numPr>
          <w:ilvl w:val="1"/>
          <w:numId w:val="2"/>
        </w:numPr>
        <w:tabs>
          <w:tab w:pos="1076" w:val="left" w:leader="none"/>
          <w:tab w:pos="9502" w:val="right" w:leader="dot"/>
        </w:tabs>
        <w:spacing w:line="240" w:lineRule="auto" w:before="0" w:after="0"/>
        <w:ind w:left="1076" w:right="0" w:hanging="576"/>
        <w:jc w:val="left"/>
        <w:rPr>
          <w:sz w:val="20"/>
        </w:rPr>
      </w:pPr>
      <w:hyperlink w:history="true" w:anchor="_bookmark36">
        <w:r>
          <w:rPr>
            <w:sz w:val="20"/>
          </w:rPr>
          <w:t>Kerosene.</w:t>
          <w:tab/>
          <w:t>189</w:t>
        </w:r>
      </w:hyperlink>
    </w:p>
    <w:p>
      <w:pPr>
        <w:pStyle w:val="ListParagraph"/>
        <w:numPr>
          <w:ilvl w:val="1"/>
          <w:numId w:val="2"/>
        </w:numPr>
        <w:tabs>
          <w:tab w:pos="1076" w:val="left" w:leader="none"/>
          <w:tab w:pos="9502" w:val="right" w:leader="dot"/>
        </w:tabs>
        <w:spacing w:line="240" w:lineRule="auto" w:before="0" w:after="0"/>
        <w:ind w:left="1076" w:right="0" w:hanging="576"/>
        <w:jc w:val="left"/>
        <w:rPr>
          <w:sz w:val="20"/>
        </w:rPr>
      </w:pPr>
      <w:hyperlink w:history="true" w:anchor="_bookmark37">
        <w:r>
          <w:rPr>
            <w:sz w:val="20"/>
          </w:rPr>
          <w:t>Lead Substitute</w:t>
          <w:tab/>
          <w:t>189</w:t>
        </w:r>
      </w:hyperlink>
    </w:p>
    <w:p>
      <w:pPr>
        <w:pStyle w:val="ListParagraph"/>
        <w:numPr>
          <w:ilvl w:val="1"/>
          <w:numId w:val="2"/>
        </w:numPr>
        <w:tabs>
          <w:tab w:pos="1076" w:val="left" w:leader="none"/>
          <w:tab w:pos="9502" w:val="right" w:leader="dot"/>
        </w:tabs>
        <w:spacing w:line="240" w:lineRule="auto" w:before="1" w:after="0"/>
        <w:ind w:left="1076" w:right="0" w:hanging="576"/>
        <w:jc w:val="left"/>
        <w:rPr>
          <w:sz w:val="20"/>
        </w:rPr>
      </w:pPr>
      <w:hyperlink w:history="true" w:anchor="_bookmark38">
        <w:r>
          <w:rPr>
            <w:sz w:val="20"/>
          </w:rPr>
          <w:t>Lead Substitute Engine Fuel</w:t>
          <w:tab/>
          <w:t>189</w:t>
        </w:r>
      </w:hyperlink>
    </w:p>
    <w:p>
      <w:pPr>
        <w:pStyle w:val="ListParagraph"/>
        <w:numPr>
          <w:ilvl w:val="1"/>
          <w:numId w:val="2"/>
        </w:numPr>
        <w:tabs>
          <w:tab w:pos="1076" w:val="left" w:leader="none"/>
          <w:tab w:pos="9502" w:val="right" w:leader="dot"/>
        </w:tabs>
        <w:spacing w:line="229" w:lineRule="exact" w:before="0" w:after="0"/>
        <w:ind w:left="1076" w:right="0" w:hanging="576"/>
        <w:jc w:val="left"/>
        <w:rPr>
          <w:sz w:val="20"/>
        </w:rPr>
      </w:pPr>
      <w:hyperlink w:history="true" w:anchor="_bookmark39">
        <w:r>
          <w:rPr>
            <w:sz w:val="20"/>
          </w:rPr>
          <w:t>Liquefied Natural Gas</w:t>
        </w:r>
        <w:r>
          <w:rPr>
            <w:spacing w:val="-1"/>
            <w:sz w:val="20"/>
          </w:rPr>
          <w:t> </w:t>
        </w:r>
        <w:r>
          <w:rPr>
            <w:sz w:val="20"/>
          </w:rPr>
          <w:t>(LNG)</w:t>
          <w:tab/>
          <w:t>189</w:t>
        </w:r>
      </w:hyperlink>
    </w:p>
    <w:p>
      <w:pPr>
        <w:pStyle w:val="ListParagraph"/>
        <w:numPr>
          <w:ilvl w:val="1"/>
          <w:numId w:val="2"/>
        </w:numPr>
        <w:tabs>
          <w:tab w:pos="1076" w:val="left" w:leader="none"/>
          <w:tab w:pos="9502" w:val="right" w:leader="dot"/>
        </w:tabs>
        <w:spacing w:line="229" w:lineRule="exact" w:before="0" w:after="0"/>
        <w:ind w:left="1076" w:right="0" w:hanging="576"/>
        <w:jc w:val="left"/>
        <w:rPr>
          <w:sz w:val="20"/>
        </w:rPr>
      </w:pPr>
      <w:hyperlink w:history="true" w:anchor="_bookmark27">
        <w:r>
          <w:rPr>
            <w:sz w:val="20"/>
          </w:rPr>
          <w:t>Liquefied Petroleum</w:t>
        </w:r>
        <w:r>
          <w:rPr>
            <w:spacing w:val="-4"/>
            <w:sz w:val="20"/>
          </w:rPr>
          <w:t> </w:t>
        </w:r>
        <w:r>
          <w:rPr>
            <w:sz w:val="20"/>
          </w:rPr>
          <w:t>Gas</w:t>
        </w:r>
        <w:r>
          <w:rPr>
            <w:spacing w:val="-1"/>
            <w:sz w:val="20"/>
          </w:rPr>
          <w:t> </w:t>
        </w:r>
        <w:r>
          <w:rPr>
            <w:sz w:val="20"/>
          </w:rPr>
          <w:t>(LPG</w:t>
        </w:r>
        <w:r>
          <w:rPr>
            <w:b/>
            <w:sz w:val="20"/>
          </w:rPr>
          <w:t>).</w:t>
          <w:tab/>
        </w:r>
        <w:r>
          <w:rPr>
            <w:sz w:val="20"/>
          </w:rPr>
          <w:t>190</w:t>
        </w:r>
      </w:hyperlink>
    </w:p>
    <w:p>
      <w:pPr>
        <w:pStyle w:val="ListParagraph"/>
        <w:numPr>
          <w:ilvl w:val="1"/>
          <w:numId w:val="2"/>
        </w:numPr>
        <w:tabs>
          <w:tab w:pos="1076" w:val="left" w:leader="none"/>
          <w:tab w:pos="9502" w:val="right" w:leader="dot"/>
        </w:tabs>
        <w:spacing w:line="240" w:lineRule="auto" w:before="1" w:after="0"/>
        <w:ind w:left="1076" w:right="0" w:hanging="576"/>
        <w:jc w:val="left"/>
        <w:rPr>
          <w:sz w:val="20"/>
        </w:rPr>
      </w:pPr>
      <w:hyperlink w:history="true" w:anchor="_bookmark41">
        <w:r>
          <w:rPr>
            <w:sz w:val="20"/>
          </w:rPr>
          <w:t>Low</w:t>
        </w:r>
        <w:r>
          <w:rPr>
            <w:spacing w:val="-3"/>
            <w:sz w:val="20"/>
          </w:rPr>
          <w:t> </w:t>
        </w:r>
        <w:r>
          <w:rPr>
            <w:sz w:val="20"/>
          </w:rPr>
          <w:t>Temperature Operability</w:t>
          <w:tab/>
          <w:t>190</w:t>
        </w:r>
      </w:hyperlink>
    </w:p>
    <w:p>
      <w:pPr>
        <w:pStyle w:val="ListParagraph"/>
        <w:numPr>
          <w:ilvl w:val="1"/>
          <w:numId w:val="2"/>
        </w:numPr>
        <w:tabs>
          <w:tab w:pos="1076" w:val="left" w:leader="none"/>
          <w:tab w:pos="9502" w:val="right" w:leader="dot"/>
        </w:tabs>
        <w:spacing w:line="240" w:lineRule="auto" w:before="0" w:after="0"/>
        <w:ind w:left="1076" w:right="0" w:hanging="576"/>
        <w:jc w:val="left"/>
        <w:rPr>
          <w:sz w:val="20"/>
        </w:rPr>
      </w:pPr>
      <w:hyperlink w:history="true" w:anchor="_bookmark42">
        <w:r>
          <w:rPr>
            <w:sz w:val="20"/>
          </w:rPr>
          <w:t>Lubricant</w:t>
          <w:tab/>
          <w:t>190</w:t>
        </w:r>
      </w:hyperlink>
    </w:p>
    <w:p>
      <w:pPr>
        <w:pStyle w:val="ListParagraph"/>
        <w:numPr>
          <w:ilvl w:val="1"/>
          <w:numId w:val="2"/>
        </w:numPr>
        <w:tabs>
          <w:tab w:pos="1076" w:val="left" w:leader="none"/>
          <w:tab w:pos="9502" w:val="right" w:leader="dot"/>
        </w:tabs>
        <w:spacing w:line="240" w:lineRule="auto" w:before="1" w:after="0"/>
        <w:ind w:left="1076" w:right="0" w:hanging="576"/>
        <w:jc w:val="left"/>
        <w:rPr>
          <w:sz w:val="20"/>
        </w:rPr>
      </w:pPr>
      <w:hyperlink w:history="true" w:anchor="_bookmark43">
        <w:r>
          <w:rPr>
            <w:sz w:val="20"/>
          </w:rPr>
          <w:t>Lubricity</w:t>
          <w:tab/>
          <w:t>190</w:t>
        </w:r>
      </w:hyperlink>
    </w:p>
    <w:p>
      <w:pPr>
        <w:pStyle w:val="ListParagraph"/>
        <w:numPr>
          <w:ilvl w:val="1"/>
          <w:numId w:val="2"/>
        </w:numPr>
        <w:tabs>
          <w:tab w:pos="1076" w:val="left" w:leader="none"/>
          <w:tab w:pos="9502" w:val="right" w:leader="dot"/>
        </w:tabs>
        <w:spacing w:line="240" w:lineRule="auto" w:before="0" w:after="0"/>
        <w:ind w:left="1076" w:right="0" w:hanging="576"/>
        <w:jc w:val="left"/>
        <w:rPr>
          <w:sz w:val="20"/>
        </w:rPr>
      </w:pPr>
      <w:hyperlink w:history="true" w:anchor="_bookmark44">
        <w:r>
          <w:rPr>
            <w:sz w:val="20"/>
          </w:rPr>
          <w:t>M85 Fuel Methanol</w:t>
          <w:tab/>
          <w:t>190</w:t>
        </w:r>
      </w:hyperlink>
    </w:p>
    <w:p>
      <w:pPr>
        <w:pStyle w:val="ListParagraph"/>
        <w:numPr>
          <w:ilvl w:val="1"/>
          <w:numId w:val="2"/>
        </w:numPr>
        <w:tabs>
          <w:tab w:pos="1076" w:val="left" w:leader="none"/>
          <w:tab w:pos="9502" w:val="right" w:leader="dot"/>
        </w:tabs>
        <w:spacing w:line="229" w:lineRule="exact" w:before="0" w:after="0"/>
        <w:ind w:left="1076" w:right="0" w:hanging="576"/>
        <w:jc w:val="left"/>
        <w:rPr>
          <w:sz w:val="20"/>
        </w:rPr>
      </w:pPr>
      <w:hyperlink w:history="true" w:anchor="_bookmark45">
        <w:r>
          <w:rPr>
            <w:sz w:val="20"/>
          </w:rPr>
          <w:t>Motor Octane Number</w:t>
          <w:tab/>
          <w:t>190</w:t>
        </w:r>
      </w:hyperlink>
    </w:p>
    <w:p>
      <w:pPr>
        <w:pStyle w:val="ListParagraph"/>
        <w:numPr>
          <w:ilvl w:val="1"/>
          <w:numId w:val="2"/>
        </w:numPr>
        <w:tabs>
          <w:tab w:pos="1076" w:val="left" w:leader="none"/>
          <w:tab w:pos="9502" w:val="right" w:leader="dot"/>
        </w:tabs>
        <w:spacing w:line="229" w:lineRule="exact" w:before="0" w:after="0"/>
        <w:ind w:left="1076" w:right="0" w:hanging="576"/>
        <w:jc w:val="left"/>
        <w:rPr>
          <w:sz w:val="20"/>
        </w:rPr>
      </w:pPr>
      <w:hyperlink w:history="true" w:anchor="_bookmark46">
        <w:r>
          <w:rPr>
            <w:sz w:val="20"/>
          </w:rPr>
          <w:t>Motor Oil.</w:t>
          <w:tab/>
          <w:t>190</w:t>
        </w:r>
      </w:hyperlink>
    </w:p>
    <w:p>
      <w:pPr>
        <w:pStyle w:val="BodyText"/>
        <w:tabs>
          <w:tab w:pos="9502" w:val="right" w:leader="dot"/>
        </w:tabs>
        <w:spacing w:before="1"/>
        <w:ind w:left="500"/>
      </w:pPr>
      <w:hyperlink w:history="true" w:anchor="_bookmark47">
        <w:r>
          <w:rPr/>
          <w:t>1.</w:t>
        </w:r>
      </w:hyperlink>
      <w:hyperlink w:history="true" w:anchor="_bookmark47">
        <w:r>
          <w:rPr/>
          <w:t>47.  </w:t>
        </w:r>
        <w:r>
          <w:rPr>
            <w:spacing w:val="22"/>
          </w:rPr>
          <w:t> </w:t>
        </w:r>
        <w:r>
          <w:rPr/>
          <w:t>Oil.</w:t>
          <w:tab/>
          <w:t>190</w:t>
        </w:r>
      </w:hyperlink>
    </w:p>
    <w:p>
      <w:pPr>
        <w:spacing w:after="0"/>
        <w:sectPr>
          <w:headerReference w:type="default" r:id="rId5"/>
          <w:footerReference w:type="default" r:id="rId6"/>
          <w:type w:val="continuous"/>
          <w:pgSz w:w="12240" w:h="15840"/>
          <w:pgMar w:header="730" w:footer="741" w:top="1180" w:bottom="940" w:left="1300" w:right="220"/>
          <w:pgNumType w:start="181"/>
        </w:sectPr>
      </w:pPr>
    </w:p>
    <w:sdt>
      <w:sdtPr>
        <w:docPartObj>
          <w:docPartGallery w:val="Table of Contents"/>
          <w:docPartUnique/>
        </w:docPartObj>
      </w:sdtPr>
      <w:sdtEndPr/>
      <w:sdtContent>
        <w:p>
          <w:pPr>
            <w:pStyle w:val="TOC1"/>
            <w:spacing w:before="0"/>
          </w:pPr>
          <w:hyperlink w:history="true" w:anchor="_TOC_250000">
            <w:r>
              <w:rPr/>
              <w:t>G. Uniform Fuels and Automotive Lubricants Regulation</w:t>
            </w:r>
          </w:hyperlink>
        </w:p>
        <w:p>
          <w:pPr>
            <w:pStyle w:val="TOC2"/>
            <w:numPr>
              <w:ilvl w:val="1"/>
              <w:numId w:val="3"/>
            </w:numPr>
            <w:tabs>
              <w:tab w:pos="1076" w:val="left" w:leader="none"/>
              <w:tab w:pos="9199" w:val="left" w:leader="dot"/>
            </w:tabs>
            <w:spacing w:line="240" w:lineRule="auto" w:before="260" w:after="0"/>
            <w:ind w:left="1076" w:right="0" w:hanging="577"/>
            <w:jc w:val="left"/>
          </w:pPr>
          <w:hyperlink w:history="true" w:anchor="_bookmark48">
            <w:r>
              <w:rPr/>
              <w:t>Oxygen Content</w:t>
            </w:r>
            <w:r>
              <w:rPr>
                <w:spacing w:val="-6"/>
              </w:rPr>
              <w:t> </w:t>
            </w:r>
            <w:r>
              <w:rPr/>
              <w:t>of</w:t>
            </w:r>
            <w:r>
              <w:rPr>
                <w:spacing w:val="-4"/>
              </w:rPr>
              <w:t> </w:t>
            </w:r>
            <w:r>
              <w:rPr/>
              <w:t>Gasoline</w:t>
              <w:tab/>
              <w:t>190</w:t>
            </w:r>
          </w:hyperlink>
        </w:p>
        <w:p>
          <w:pPr>
            <w:pStyle w:val="TOC2"/>
            <w:numPr>
              <w:ilvl w:val="1"/>
              <w:numId w:val="3"/>
            </w:numPr>
            <w:tabs>
              <w:tab w:pos="1076" w:val="left" w:leader="none"/>
              <w:tab w:pos="9199" w:val="left" w:leader="dot"/>
            </w:tabs>
            <w:spacing w:line="229" w:lineRule="exact" w:before="0" w:after="0"/>
            <w:ind w:left="1076" w:right="0" w:hanging="576"/>
            <w:jc w:val="left"/>
          </w:pPr>
          <w:hyperlink w:history="true" w:anchor="_bookmark49">
            <w:r>
              <w:rPr/>
              <w:t>Oxygenate</w:t>
              <w:tab/>
              <w:t>190</w:t>
            </w:r>
          </w:hyperlink>
        </w:p>
        <w:p>
          <w:pPr>
            <w:pStyle w:val="TOC2"/>
            <w:numPr>
              <w:ilvl w:val="1"/>
              <w:numId w:val="3"/>
            </w:numPr>
            <w:tabs>
              <w:tab w:pos="1076" w:val="left" w:leader="none"/>
              <w:tab w:pos="9200" w:val="left" w:leader="dot"/>
            </w:tabs>
            <w:spacing w:line="229" w:lineRule="exact" w:before="0" w:after="0"/>
            <w:ind w:left="1076" w:right="0" w:hanging="576"/>
            <w:jc w:val="left"/>
          </w:pPr>
          <w:hyperlink w:history="true" w:anchor="_bookmark50">
            <w:r>
              <w:rPr/>
              <w:t>Racing</w:t>
            </w:r>
            <w:r>
              <w:rPr>
                <w:spacing w:val="-4"/>
              </w:rPr>
              <w:t> </w:t>
            </w:r>
            <w:r>
              <w:rPr/>
              <w:t>Gasoline</w:t>
              <w:tab/>
              <w:t>190</w:t>
            </w:r>
          </w:hyperlink>
        </w:p>
        <w:p>
          <w:pPr>
            <w:pStyle w:val="TOC2"/>
            <w:numPr>
              <w:ilvl w:val="1"/>
              <w:numId w:val="3"/>
            </w:numPr>
            <w:tabs>
              <w:tab w:pos="1076" w:val="left" w:leader="none"/>
              <w:tab w:pos="9199" w:val="left" w:leader="dot"/>
            </w:tabs>
            <w:spacing w:line="240" w:lineRule="auto" w:before="1" w:after="0"/>
            <w:ind w:left="1076" w:right="0" w:hanging="576"/>
            <w:jc w:val="left"/>
          </w:pPr>
          <w:hyperlink w:history="true" w:anchor="_bookmark51">
            <w:r>
              <w:rPr/>
              <w:t>Research</w:t>
            </w:r>
            <w:r>
              <w:rPr>
                <w:spacing w:val="-4"/>
              </w:rPr>
              <w:t> </w:t>
            </w:r>
            <w:r>
              <w:rPr/>
              <w:t>Octane</w:t>
            </w:r>
            <w:r>
              <w:rPr>
                <w:spacing w:val="-3"/>
              </w:rPr>
              <w:t> </w:t>
            </w:r>
            <w:r>
              <w:rPr/>
              <w:t>Number</w:t>
              <w:tab/>
              <w:t>190</w:t>
            </w:r>
          </w:hyperlink>
        </w:p>
        <w:p>
          <w:pPr>
            <w:pStyle w:val="TOC2"/>
            <w:numPr>
              <w:ilvl w:val="1"/>
              <w:numId w:val="3"/>
            </w:numPr>
            <w:tabs>
              <w:tab w:pos="1076" w:val="left" w:leader="none"/>
              <w:tab w:pos="9199" w:val="left" w:leader="dot"/>
            </w:tabs>
            <w:spacing w:line="240" w:lineRule="auto" w:before="0" w:after="0"/>
            <w:ind w:left="1076" w:right="0" w:hanging="576"/>
            <w:jc w:val="left"/>
          </w:pPr>
          <w:hyperlink w:history="true" w:anchor="_bookmark40">
            <w:r>
              <w:rPr/>
              <w:t>SAE</w:t>
            </w:r>
            <w:r>
              <w:rPr>
                <w:spacing w:val="-3"/>
              </w:rPr>
              <w:t> </w:t>
            </w:r>
            <w:r>
              <w:rPr/>
              <w:t>(SAE</w:t>
            </w:r>
            <w:r>
              <w:rPr>
                <w:spacing w:val="-3"/>
              </w:rPr>
              <w:t> </w:t>
            </w:r>
            <w:r>
              <w:rPr/>
              <w:t>International)</w:t>
              <w:tab/>
              <w:t>191</w:t>
            </w:r>
          </w:hyperlink>
        </w:p>
        <w:p>
          <w:pPr>
            <w:pStyle w:val="TOC2"/>
            <w:numPr>
              <w:ilvl w:val="1"/>
              <w:numId w:val="3"/>
            </w:numPr>
            <w:tabs>
              <w:tab w:pos="1076" w:val="left" w:leader="none"/>
              <w:tab w:pos="9199" w:val="left" w:leader="dot"/>
            </w:tabs>
            <w:spacing w:line="240" w:lineRule="auto" w:before="1" w:after="0"/>
            <w:ind w:left="1076" w:right="0" w:hanging="576"/>
            <w:jc w:val="left"/>
          </w:pPr>
          <w:hyperlink w:history="true" w:anchor="_bookmark53">
            <w:r>
              <w:rPr/>
              <w:t>Thermal</w:t>
            </w:r>
            <w:r>
              <w:rPr>
                <w:spacing w:val="-3"/>
              </w:rPr>
              <w:t> </w:t>
            </w:r>
            <w:r>
              <w:rPr/>
              <w:t>Stability</w:t>
              <w:tab/>
              <w:t>191</w:t>
            </w:r>
          </w:hyperlink>
        </w:p>
        <w:p>
          <w:pPr>
            <w:pStyle w:val="TOC2"/>
            <w:numPr>
              <w:ilvl w:val="1"/>
              <w:numId w:val="3"/>
            </w:numPr>
            <w:tabs>
              <w:tab w:pos="1076" w:val="left" w:leader="none"/>
              <w:tab w:pos="9199" w:val="left" w:leader="dot"/>
            </w:tabs>
            <w:spacing w:line="240" w:lineRule="auto" w:before="0" w:after="0"/>
            <w:ind w:left="1076" w:right="0" w:hanging="576"/>
            <w:jc w:val="left"/>
          </w:pPr>
          <w:hyperlink w:history="true" w:anchor="_bookmark54">
            <w:r>
              <w:rPr/>
              <w:t>Tractor</w:t>
            </w:r>
            <w:r>
              <w:rPr>
                <w:spacing w:val="-3"/>
              </w:rPr>
              <w:t> </w:t>
            </w:r>
            <w:r>
              <w:rPr/>
              <w:t>Hydraulic</w:t>
            </w:r>
            <w:r>
              <w:rPr>
                <w:spacing w:val="-4"/>
              </w:rPr>
              <w:t> </w:t>
            </w:r>
            <w:r>
              <w:rPr/>
              <w:t>Fluid</w:t>
              <w:tab/>
              <w:t>191</w:t>
            </w:r>
          </w:hyperlink>
        </w:p>
        <w:p>
          <w:pPr>
            <w:pStyle w:val="TOC2"/>
            <w:numPr>
              <w:ilvl w:val="1"/>
              <w:numId w:val="3"/>
            </w:numPr>
            <w:tabs>
              <w:tab w:pos="1076" w:val="left" w:leader="none"/>
              <w:tab w:pos="9199" w:val="left" w:leader="dot"/>
            </w:tabs>
            <w:spacing w:line="229" w:lineRule="exact" w:before="0" w:after="0"/>
            <w:ind w:left="1076" w:right="0" w:hanging="576"/>
            <w:jc w:val="left"/>
          </w:pPr>
          <w:hyperlink w:history="true" w:anchor="_bookmark55">
            <w:r>
              <w:rPr/>
              <w:t>Unleaded</w:t>
              <w:tab/>
              <w:t>191</w:t>
            </w:r>
          </w:hyperlink>
        </w:p>
        <w:p>
          <w:pPr>
            <w:pStyle w:val="TOC2"/>
            <w:numPr>
              <w:ilvl w:val="1"/>
              <w:numId w:val="3"/>
            </w:numPr>
            <w:tabs>
              <w:tab w:pos="1076" w:val="left" w:leader="none"/>
              <w:tab w:pos="9199" w:val="left" w:leader="dot"/>
            </w:tabs>
            <w:spacing w:line="229" w:lineRule="exact" w:before="0" w:after="0"/>
            <w:ind w:left="1076" w:right="0" w:hanging="576"/>
            <w:jc w:val="left"/>
          </w:pPr>
          <w:hyperlink w:history="true" w:anchor="_bookmark56">
            <w:r>
              <w:rPr/>
              <w:t>Wholesale</w:t>
            </w:r>
            <w:r>
              <w:rPr>
                <w:spacing w:val="-4"/>
              </w:rPr>
              <w:t> </w:t>
            </w:r>
            <w:r>
              <w:rPr/>
              <w:t>Purchaser</w:t>
            </w:r>
            <w:r>
              <w:rPr>
                <w:spacing w:val="-1"/>
              </w:rPr>
              <w:t> </w:t>
            </w:r>
            <w:r>
              <w:rPr/>
              <w:t>Consumer</w:t>
              <w:tab/>
              <w:t>191</w:t>
            </w:r>
          </w:hyperlink>
        </w:p>
        <w:p>
          <w:pPr>
            <w:pStyle w:val="TOC1"/>
            <w:tabs>
              <w:tab w:pos="9199" w:val="left" w:leader="dot"/>
            </w:tabs>
            <w:spacing w:before="200"/>
          </w:pPr>
          <w:hyperlink w:history="true" w:anchor="_bookmark57">
            <w:r>
              <w:rPr/>
              <w:t>S</w:t>
            </w:r>
          </w:hyperlink>
          <w:hyperlink w:history="true" w:anchor="_bookmark57">
            <w:r>
              <w:rPr/>
              <w:t>ection 2.</w:t>
            </w:r>
            <w:r>
              <w:rPr>
                <w:spacing w:val="40"/>
              </w:rPr>
              <w:t> </w:t>
            </w:r>
            <w:r>
              <w:rPr/>
              <w:t>Standard</w:t>
            </w:r>
            <w:r>
              <w:rPr>
                <w:spacing w:val="-2"/>
              </w:rPr>
              <w:t> </w:t>
            </w:r>
            <w:r>
              <w:rPr/>
              <w:t>Specifications</w:t>
              <w:tab/>
              <w:t>191</w:t>
            </w:r>
          </w:hyperlink>
        </w:p>
        <w:p>
          <w:pPr>
            <w:pStyle w:val="TOC2"/>
            <w:numPr>
              <w:ilvl w:val="1"/>
              <w:numId w:val="4"/>
            </w:numPr>
            <w:tabs>
              <w:tab w:pos="1075" w:val="left" w:leader="none"/>
              <w:tab w:pos="1076" w:val="left" w:leader="none"/>
              <w:tab w:pos="9199" w:val="left" w:leader="dot"/>
            </w:tabs>
            <w:spacing w:line="240" w:lineRule="auto" w:before="202" w:after="0"/>
            <w:ind w:left="1076" w:right="0" w:hanging="576"/>
            <w:jc w:val="left"/>
          </w:pPr>
          <w:hyperlink w:history="true" w:anchor="_bookmark58">
            <w:r>
              <w:rPr/>
              <w:t>Gasoline and</w:t>
            </w:r>
            <w:r>
              <w:rPr>
                <w:spacing w:val="-8"/>
              </w:rPr>
              <w:t> </w:t>
            </w:r>
            <w:r>
              <w:rPr/>
              <w:t>Gasoline-Oxygenate</w:t>
            </w:r>
            <w:r>
              <w:rPr>
                <w:spacing w:val="-5"/>
              </w:rPr>
              <w:t> </w:t>
            </w:r>
            <w:r>
              <w:rPr/>
              <w:t>Blends</w:t>
              <w:tab/>
              <w:t>191</w:t>
            </w:r>
          </w:hyperlink>
        </w:p>
        <w:p>
          <w:pPr>
            <w:pStyle w:val="TOC3"/>
            <w:numPr>
              <w:ilvl w:val="2"/>
              <w:numId w:val="4"/>
            </w:numPr>
            <w:tabs>
              <w:tab w:pos="1412" w:val="left" w:leader="none"/>
              <w:tab w:pos="9199" w:val="left" w:leader="dot"/>
            </w:tabs>
            <w:spacing w:line="229" w:lineRule="exact" w:before="0" w:after="0"/>
            <w:ind w:left="1412" w:right="0" w:hanging="552"/>
            <w:jc w:val="left"/>
          </w:pPr>
          <w:hyperlink w:history="true" w:anchor="_bookmark59">
            <w:r>
              <w:rPr/>
              <w:t>Gasoline and</w:t>
            </w:r>
            <w:r>
              <w:rPr>
                <w:spacing w:val="-9"/>
              </w:rPr>
              <w:t> </w:t>
            </w:r>
            <w:r>
              <w:rPr/>
              <w:t>Gasoline-Oxygenate</w:t>
            </w:r>
            <w:r>
              <w:rPr>
                <w:spacing w:val="-5"/>
              </w:rPr>
              <w:t> </w:t>
            </w:r>
            <w:r>
              <w:rPr/>
              <w:t>Blends</w:t>
              <w:tab/>
              <w:t>191</w:t>
            </w:r>
          </w:hyperlink>
        </w:p>
        <w:p>
          <w:pPr>
            <w:pStyle w:val="TOC3"/>
            <w:numPr>
              <w:ilvl w:val="2"/>
              <w:numId w:val="4"/>
            </w:numPr>
            <w:tabs>
              <w:tab w:pos="1412" w:val="left" w:leader="none"/>
              <w:tab w:pos="9199" w:val="left" w:leader="dot"/>
            </w:tabs>
            <w:spacing w:line="229" w:lineRule="exact" w:before="0" w:after="0"/>
            <w:ind w:left="1412" w:right="0" w:hanging="552"/>
            <w:jc w:val="left"/>
          </w:pPr>
          <w:hyperlink w:history="true" w:anchor="_bookmark60">
            <w:r>
              <w:rPr/>
              <w:t>Gasoline-Ethanol</w:t>
            </w:r>
            <w:r>
              <w:rPr>
                <w:spacing w:val="-3"/>
              </w:rPr>
              <w:t> </w:t>
            </w:r>
            <w:r>
              <w:rPr/>
              <w:t>Blends</w:t>
              <w:tab/>
              <w:t>191</w:t>
            </w:r>
          </w:hyperlink>
        </w:p>
        <w:p>
          <w:pPr>
            <w:pStyle w:val="TOC3"/>
            <w:numPr>
              <w:ilvl w:val="2"/>
              <w:numId w:val="4"/>
            </w:numPr>
            <w:tabs>
              <w:tab w:pos="1412" w:val="left" w:leader="none"/>
              <w:tab w:pos="9200" w:val="left" w:leader="dot"/>
            </w:tabs>
            <w:spacing w:line="240" w:lineRule="auto" w:before="1" w:after="0"/>
            <w:ind w:left="1412" w:right="0" w:hanging="552"/>
            <w:jc w:val="left"/>
          </w:pPr>
          <w:hyperlink w:history="true" w:anchor="_bookmark61">
            <w:r>
              <w:rPr/>
              <w:t>Minimum Antiknock</w:t>
            </w:r>
            <w:r>
              <w:rPr>
                <w:spacing w:val="-7"/>
              </w:rPr>
              <w:t> </w:t>
            </w:r>
            <w:r>
              <w:rPr/>
              <w:t>Index</w:t>
            </w:r>
            <w:r>
              <w:rPr>
                <w:spacing w:val="-3"/>
              </w:rPr>
              <w:t> </w:t>
            </w:r>
            <w:r>
              <w:rPr/>
              <w:t>(AKI)</w:t>
              <w:tab/>
              <w:t>191</w:t>
            </w:r>
          </w:hyperlink>
        </w:p>
        <w:p>
          <w:pPr>
            <w:pStyle w:val="TOC3"/>
            <w:numPr>
              <w:ilvl w:val="2"/>
              <w:numId w:val="4"/>
            </w:numPr>
            <w:tabs>
              <w:tab w:pos="1412" w:val="left" w:leader="none"/>
              <w:tab w:pos="9200" w:val="left" w:leader="dot"/>
            </w:tabs>
            <w:spacing w:line="240" w:lineRule="auto" w:before="0" w:after="0"/>
            <w:ind w:left="1412" w:right="0" w:hanging="552"/>
            <w:jc w:val="left"/>
          </w:pPr>
          <w:hyperlink w:history="true" w:anchor="_bookmark52">
            <w:r>
              <w:rPr/>
              <w:t>Minimum Motor</w:t>
            </w:r>
            <w:r>
              <w:rPr>
                <w:spacing w:val="-5"/>
              </w:rPr>
              <w:t> </w:t>
            </w:r>
            <w:r>
              <w:rPr/>
              <w:t>Octane</w:t>
            </w:r>
            <w:r>
              <w:rPr>
                <w:spacing w:val="-3"/>
              </w:rPr>
              <w:t> </w:t>
            </w:r>
            <w:r>
              <w:rPr/>
              <w:t>Number</w:t>
              <w:tab/>
              <w:t>192</w:t>
            </w:r>
          </w:hyperlink>
        </w:p>
        <w:p>
          <w:pPr>
            <w:pStyle w:val="TOC3"/>
            <w:numPr>
              <w:ilvl w:val="2"/>
              <w:numId w:val="4"/>
            </w:numPr>
            <w:tabs>
              <w:tab w:pos="1412" w:val="left" w:leader="none"/>
              <w:tab w:pos="9199" w:val="left" w:leader="dot"/>
            </w:tabs>
            <w:spacing w:line="240" w:lineRule="auto" w:before="1" w:after="0"/>
            <w:ind w:left="1412" w:right="0" w:hanging="552"/>
            <w:jc w:val="left"/>
          </w:pPr>
          <w:hyperlink w:history="true" w:anchor="_bookmark62">
            <w:r>
              <w:rPr/>
              <w:t>Lead</w:t>
            </w:r>
            <w:r>
              <w:rPr>
                <w:spacing w:val="-3"/>
              </w:rPr>
              <w:t> </w:t>
            </w:r>
            <w:r>
              <w:rPr/>
              <w:t>Substitute</w:t>
            </w:r>
            <w:r>
              <w:rPr>
                <w:spacing w:val="-4"/>
              </w:rPr>
              <w:t> </w:t>
            </w:r>
            <w:r>
              <w:rPr/>
              <w:t>Gasoline</w:t>
              <w:tab/>
              <w:t>192</w:t>
            </w:r>
          </w:hyperlink>
        </w:p>
        <w:p>
          <w:pPr>
            <w:pStyle w:val="TOC5"/>
            <w:numPr>
              <w:ilvl w:val="3"/>
              <w:numId w:val="4"/>
            </w:numPr>
            <w:tabs>
              <w:tab w:pos="2428" w:val="left" w:leader="none"/>
              <w:tab w:pos="9199" w:val="left" w:leader="dot"/>
            </w:tabs>
            <w:spacing w:line="240" w:lineRule="auto" w:before="0" w:after="0"/>
            <w:ind w:left="2427" w:right="0" w:hanging="703"/>
            <w:jc w:val="left"/>
          </w:pPr>
          <w:hyperlink w:history="true" w:anchor="_bookmark63">
            <w:r>
              <w:rPr/>
              <w:t>Documentation of Exhaust Valve</w:t>
            </w:r>
            <w:r>
              <w:rPr>
                <w:spacing w:val="-14"/>
              </w:rPr>
              <w:t> </w:t>
            </w:r>
            <w:r>
              <w:rPr/>
              <w:t>Seat</w:t>
            </w:r>
            <w:r>
              <w:rPr>
                <w:spacing w:val="-2"/>
              </w:rPr>
              <w:t> </w:t>
            </w:r>
            <w:r>
              <w:rPr/>
              <w:t>Protection</w:t>
              <w:tab/>
              <w:t>192</w:t>
            </w:r>
          </w:hyperlink>
        </w:p>
        <w:p>
          <w:pPr>
            <w:pStyle w:val="TOC3"/>
            <w:numPr>
              <w:ilvl w:val="2"/>
              <w:numId w:val="4"/>
            </w:numPr>
            <w:tabs>
              <w:tab w:pos="1412" w:val="left" w:leader="none"/>
              <w:tab w:pos="9200" w:val="left" w:leader="dot"/>
            </w:tabs>
            <w:spacing w:line="229" w:lineRule="exact" w:before="1" w:after="0"/>
            <w:ind w:left="1412" w:right="0" w:hanging="552"/>
            <w:jc w:val="left"/>
          </w:pPr>
          <w:hyperlink w:history="true" w:anchor="_bookmark64">
            <w:r>
              <w:rPr/>
              <w:t>Blending</w:t>
              <w:tab/>
              <w:t>192</w:t>
            </w:r>
          </w:hyperlink>
        </w:p>
        <w:p>
          <w:pPr>
            <w:pStyle w:val="TOC2"/>
            <w:numPr>
              <w:ilvl w:val="1"/>
              <w:numId w:val="4"/>
            </w:numPr>
            <w:tabs>
              <w:tab w:pos="1075" w:val="left" w:leader="none"/>
              <w:tab w:pos="1076" w:val="left" w:leader="none"/>
              <w:tab w:pos="9199" w:val="left" w:leader="dot"/>
            </w:tabs>
            <w:spacing w:line="229" w:lineRule="exact" w:before="0" w:after="0"/>
            <w:ind w:left="1076" w:right="0" w:hanging="576"/>
            <w:jc w:val="left"/>
          </w:pPr>
          <w:hyperlink w:history="true" w:anchor="_bookmark65">
            <w:r>
              <w:rPr/>
              <w:t>Diesel</w:t>
            </w:r>
            <w:r>
              <w:rPr>
                <w:spacing w:val="-2"/>
              </w:rPr>
              <w:t> </w:t>
            </w:r>
            <w:r>
              <w:rPr/>
              <w:t>Fuel</w:t>
              <w:tab/>
              <w:t>192</w:t>
            </w:r>
          </w:hyperlink>
        </w:p>
        <w:p>
          <w:pPr>
            <w:pStyle w:val="TOC3"/>
            <w:numPr>
              <w:ilvl w:val="2"/>
              <w:numId w:val="4"/>
            </w:numPr>
            <w:tabs>
              <w:tab w:pos="1412" w:val="left" w:leader="none"/>
              <w:tab w:pos="9200" w:val="left" w:leader="dot"/>
            </w:tabs>
            <w:spacing w:line="240" w:lineRule="auto" w:before="0" w:after="0"/>
            <w:ind w:left="1412" w:right="0" w:hanging="552"/>
            <w:jc w:val="left"/>
          </w:pPr>
          <w:hyperlink w:history="true" w:anchor="_bookmark66">
            <w:r>
              <w:rPr/>
              <w:t>Premium</w:t>
            </w:r>
            <w:r>
              <w:rPr>
                <w:spacing w:val="-5"/>
              </w:rPr>
              <w:t> </w:t>
            </w:r>
            <w:r>
              <w:rPr/>
              <w:t>Diesel</w:t>
            </w:r>
            <w:r>
              <w:rPr>
                <w:spacing w:val="-2"/>
              </w:rPr>
              <w:t> </w:t>
            </w:r>
            <w:r>
              <w:rPr/>
              <w:t>Fuel.</w:t>
              <w:tab/>
              <w:t>192</w:t>
            </w:r>
          </w:hyperlink>
        </w:p>
        <w:p>
          <w:pPr>
            <w:pStyle w:val="TOC3"/>
            <w:numPr>
              <w:ilvl w:val="2"/>
              <w:numId w:val="4"/>
            </w:numPr>
            <w:tabs>
              <w:tab w:pos="1412" w:val="left" w:leader="none"/>
              <w:tab w:pos="9200" w:val="left" w:leader="dot"/>
            </w:tabs>
            <w:spacing w:line="240" w:lineRule="auto" w:before="0" w:after="0"/>
            <w:ind w:left="1412" w:right="0" w:hanging="552"/>
            <w:jc w:val="left"/>
          </w:pPr>
          <w:hyperlink w:history="true" w:anchor="_bookmark67">
            <w:r>
              <w:rPr/>
              <w:t>Use of Other</w:t>
            </w:r>
            <w:r>
              <w:rPr>
                <w:spacing w:val="-7"/>
              </w:rPr>
              <w:t> </w:t>
            </w:r>
            <w:r>
              <w:rPr/>
              <w:t>Diesel</w:t>
            </w:r>
            <w:r>
              <w:rPr>
                <w:spacing w:val="-2"/>
              </w:rPr>
              <w:t> </w:t>
            </w:r>
            <w:r>
              <w:rPr/>
              <w:t>Terminology</w:t>
              <w:tab/>
              <w:t>193</w:t>
            </w:r>
          </w:hyperlink>
        </w:p>
        <w:p>
          <w:pPr>
            <w:pStyle w:val="TOC2"/>
            <w:numPr>
              <w:ilvl w:val="1"/>
              <w:numId w:val="4"/>
            </w:numPr>
            <w:tabs>
              <w:tab w:pos="1075" w:val="left" w:leader="none"/>
              <w:tab w:pos="1076" w:val="left" w:leader="none"/>
              <w:tab w:pos="9200" w:val="left" w:leader="dot"/>
            </w:tabs>
            <w:spacing w:line="240" w:lineRule="auto" w:before="1" w:after="0"/>
            <w:ind w:left="1076" w:right="0" w:hanging="576"/>
            <w:jc w:val="left"/>
          </w:pPr>
          <w:hyperlink w:history="true" w:anchor="_bookmark68">
            <w:r>
              <w:rPr/>
              <w:t>Aviation</w:t>
            </w:r>
            <w:r>
              <w:rPr>
                <w:spacing w:val="-4"/>
              </w:rPr>
              <w:t> </w:t>
            </w:r>
            <w:r>
              <w:rPr/>
              <w:t>Turbine</w:t>
            </w:r>
            <w:r>
              <w:rPr>
                <w:spacing w:val="-3"/>
              </w:rPr>
              <w:t> </w:t>
            </w:r>
            <w:r>
              <w:rPr/>
              <w:t>Fuels</w:t>
              <w:tab/>
              <w:t>193</w:t>
            </w:r>
          </w:hyperlink>
        </w:p>
        <w:p>
          <w:pPr>
            <w:pStyle w:val="TOC2"/>
            <w:numPr>
              <w:ilvl w:val="1"/>
              <w:numId w:val="4"/>
            </w:numPr>
            <w:tabs>
              <w:tab w:pos="1075" w:val="left" w:leader="none"/>
              <w:tab w:pos="1076" w:val="left" w:leader="none"/>
              <w:tab w:pos="9199" w:val="left" w:leader="dot"/>
            </w:tabs>
            <w:spacing w:line="229" w:lineRule="exact" w:before="0" w:after="0"/>
            <w:ind w:left="1076" w:right="0" w:hanging="576"/>
            <w:jc w:val="left"/>
          </w:pPr>
          <w:hyperlink w:history="true" w:anchor="_bookmark69">
            <w:r>
              <w:rPr/>
              <w:t>Aviation</w:t>
            </w:r>
            <w:r>
              <w:rPr>
                <w:spacing w:val="-4"/>
              </w:rPr>
              <w:t> </w:t>
            </w:r>
            <w:r>
              <w:rPr/>
              <w:t>Gasoline</w:t>
              <w:tab/>
              <w:t>194</w:t>
            </w:r>
          </w:hyperlink>
        </w:p>
        <w:p>
          <w:pPr>
            <w:pStyle w:val="TOC2"/>
            <w:numPr>
              <w:ilvl w:val="1"/>
              <w:numId w:val="4"/>
            </w:numPr>
            <w:tabs>
              <w:tab w:pos="1075" w:val="left" w:leader="none"/>
              <w:tab w:pos="1076" w:val="left" w:leader="none"/>
              <w:tab w:pos="9199" w:val="left" w:leader="dot"/>
            </w:tabs>
            <w:spacing w:line="229" w:lineRule="exact" w:before="0" w:after="0"/>
            <w:ind w:left="1076" w:right="0" w:hanging="576"/>
            <w:jc w:val="left"/>
          </w:pPr>
          <w:hyperlink w:history="true" w:anchor="_bookmark70">
            <w:r>
              <w:rPr/>
              <w:t>Fuel</w:t>
            </w:r>
            <w:r>
              <w:rPr>
                <w:spacing w:val="-2"/>
              </w:rPr>
              <w:t> </w:t>
            </w:r>
            <w:r>
              <w:rPr/>
              <w:t>Oils</w:t>
              <w:tab/>
              <w:t>194</w:t>
            </w:r>
          </w:hyperlink>
        </w:p>
        <w:p>
          <w:pPr>
            <w:pStyle w:val="TOC2"/>
            <w:numPr>
              <w:ilvl w:val="1"/>
              <w:numId w:val="4"/>
            </w:numPr>
            <w:tabs>
              <w:tab w:pos="1075" w:val="left" w:leader="none"/>
              <w:tab w:pos="1076" w:val="left" w:leader="none"/>
              <w:tab w:pos="9199" w:val="left" w:leader="dot"/>
            </w:tabs>
            <w:spacing w:line="240" w:lineRule="auto" w:before="1" w:after="0"/>
            <w:ind w:left="1076" w:right="0" w:hanging="576"/>
            <w:jc w:val="left"/>
          </w:pPr>
          <w:hyperlink w:history="true" w:anchor="_bookmark71">
            <w:r>
              <w:rPr/>
              <w:t>Kerosene</w:t>
            </w:r>
            <w:r>
              <w:rPr>
                <w:spacing w:val="-4"/>
              </w:rPr>
              <w:t> </w:t>
            </w:r>
            <w:r>
              <w:rPr/>
              <w:t>(Kerosine)</w:t>
              <w:tab/>
              <w:t>194</w:t>
            </w:r>
          </w:hyperlink>
        </w:p>
        <w:p>
          <w:pPr>
            <w:pStyle w:val="TOC2"/>
            <w:numPr>
              <w:ilvl w:val="1"/>
              <w:numId w:val="4"/>
            </w:numPr>
            <w:tabs>
              <w:tab w:pos="1075" w:val="left" w:leader="none"/>
              <w:tab w:pos="1076" w:val="left" w:leader="none"/>
              <w:tab w:pos="9199" w:val="left" w:leader="dot"/>
            </w:tabs>
            <w:spacing w:line="240" w:lineRule="auto" w:before="0" w:after="0"/>
            <w:ind w:left="1076" w:right="0" w:hanging="576"/>
            <w:jc w:val="left"/>
          </w:pPr>
          <w:hyperlink w:history="true" w:anchor="_bookmark72">
            <w:r>
              <w:rPr/>
              <w:t>Denatured</w:t>
            </w:r>
            <w:r>
              <w:rPr>
                <w:spacing w:val="-3"/>
              </w:rPr>
              <w:t> </w:t>
            </w:r>
            <w:r>
              <w:rPr/>
              <w:t>Fuel</w:t>
            </w:r>
            <w:r>
              <w:rPr>
                <w:spacing w:val="-3"/>
              </w:rPr>
              <w:t> </w:t>
            </w:r>
            <w:r>
              <w:rPr/>
              <w:t>Ethanol</w:t>
              <w:tab/>
              <w:t>194</w:t>
            </w:r>
          </w:hyperlink>
        </w:p>
        <w:p>
          <w:pPr>
            <w:pStyle w:val="TOC2"/>
            <w:numPr>
              <w:ilvl w:val="1"/>
              <w:numId w:val="4"/>
            </w:numPr>
            <w:tabs>
              <w:tab w:pos="1075" w:val="left" w:leader="none"/>
              <w:tab w:pos="1076" w:val="left" w:leader="none"/>
              <w:tab w:pos="9199" w:val="left" w:leader="dot"/>
            </w:tabs>
            <w:spacing w:line="240" w:lineRule="auto" w:before="1" w:after="0"/>
            <w:ind w:left="1076" w:right="0" w:hanging="576"/>
            <w:jc w:val="left"/>
          </w:pPr>
          <w:hyperlink w:history="true" w:anchor="_bookmark73">
            <w:r>
              <w:rPr/>
              <w:t>Liquefied Petroleum</w:t>
            </w:r>
            <w:r>
              <w:rPr>
                <w:spacing w:val="-8"/>
              </w:rPr>
              <w:t> </w:t>
            </w:r>
            <w:r>
              <w:rPr/>
              <w:t>(LP)</w:t>
            </w:r>
            <w:r>
              <w:rPr>
                <w:spacing w:val="-1"/>
              </w:rPr>
              <w:t> </w:t>
            </w:r>
            <w:r>
              <w:rPr/>
              <w:t>Gases</w:t>
              <w:tab/>
              <w:t>194</w:t>
            </w:r>
          </w:hyperlink>
        </w:p>
        <w:p>
          <w:pPr>
            <w:pStyle w:val="TOC2"/>
            <w:numPr>
              <w:ilvl w:val="1"/>
              <w:numId w:val="4"/>
            </w:numPr>
            <w:tabs>
              <w:tab w:pos="1075" w:val="left" w:leader="none"/>
              <w:tab w:pos="1076" w:val="left" w:leader="none"/>
              <w:tab w:pos="9199" w:val="left" w:leader="dot"/>
            </w:tabs>
            <w:spacing w:line="240" w:lineRule="auto" w:before="0" w:after="0"/>
            <w:ind w:left="1076" w:right="0" w:hanging="576"/>
            <w:jc w:val="left"/>
          </w:pPr>
          <w:hyperlink w:history="true" w:anchor="_bookmark74">
            <w:r>
              <w:rPr/>
              <w:t>Liquefied Natural Gas (LNG)</w:t>
            </w:r>
            <w:r>
              <w:rPr>
                <w:spacing w:val="-9"/>
              </w:rPr>
              <w:t> </w:t>
            </w:r>
            <w:r>
              <w:rPr/>
              <w:t>Vehicle</w:t>
            </w:r>
            <w:r>
              <w:rPr>
                <w:spacing w:val="-3"/>
              </w:rPr>
              <w:t> </w:t>
            </w:r>
            <w:r>
              <w:rPr/>
              <w:t>Fuel</w:t>
              <w:tab/>
              <w:t>194</w:t>
            </w:r>
          </w:hyperlink>
        </w:p>
        <w:p>
          <w:pPr>
            <w:pStyle w:val="TOC2"/>
            <w:numPr>
              <w:ilvl w:val="1"/>
              <w:numId w:val="4"/>
            </w:numPr>
            <w:tabs>
              <w:tab w:pos="1076" w:val="left" w:leader="none"/>
              <w:tab w:pos="9199" w:val="left" w:leader="dot"/>
            </w:tabs>
            <w:spacing w:line="229" w:lineRule="exact" w:before="0" w:after="0"/>
            <w:ind w:left="1076" w:right="0" w:hanging="576"/>
            <w:jc w:val="left"/>
          </w:pPr>
          <w:hyperlink w:history="true" w:anchor="_bookmark75">
            <w:r>
              <w:rPr/>
              <w:t>Compressed Natural</w:t>
            </w:r>
            <w:r>
              <w:rPr>
                <w:spacing w:val="-3"/>
              </w:rPr>
              <w:t> </w:t>
            </w:r>
            <w:r>
              <w:rPr/>
              <w:t>Gas</w:t>
            </w:r>
            <w:r>
              <w:rPr>
                <w:spacing w:val="-3"/>
              </w:rPr>
              <w:t> </w:t>
            </w:r>
            <w:r>
              <w:rPr/>
              <w:t>(CNG)</w:t>
              <w:tab/>
              <w:t>194</w:t>
            </w:r>
          </w:hyperlink>
        </w:p>
        <w:p>
          <w:pPr>
            <w:pStyle w:val="TOC2"/>
            <w:numPr>
              <w:ilvl w:val="1"/>
              <w:numId w:val="4"/>
            </w:numPr>
            <w:tabs>
              <w:tab w:pos="1076" w:val="left" w:leader="none"/>
              <w:tab w:pos="9199" w:val="left" w:leader="dot"/>
            </w:tabs>
            <w:spacing w:line="229" w:lineRule="exact" w:before="0" w:after="0"/>
            <w:ind w:left="1076" w:right="0" w:hanging="576"/>
            <w:jc w:val="left"/>
          </w:pPr>
          <w:hyperlink w:history="true" w:anchor="_bookmark76">
            <w:r>
              <w:rPr/>
              <w:t>Ethanol</w:t>
            </w:r>
            <w:r>
              <w:rPr>
                <w:spacing w:val="-2"/>
              </w:rPr>
              <w:t> </w:t>
            </w:r>
            <w:r>
              <w:rPr/>
              <w:t>Flex</w:t>
            </w:r>
            <w:r>
              <w:rPr>
                <w:spacing w:val="-3"/>
              </w:rPr>
              <w:t> </w:t>
            </w:r>
            <w:r>
              <w:rPr/>
              <w:t>Fuel</w:t>
              <w:tab/>
              <w:t>194</w:t>
            </w:r>
          </w:hyperlink>
        </w:p>
        <w:p>
          <w:pPr>
            <w:pStyle w:val="TOC2"/>
            <w:numPr>
              <w:ilvl w:val="1"/>
              <w:numId w:val="4"/>
            </w:numPr>
            <w:tabs>
              <w:tab w:pos="1076" w:val="left" w:leader="none"/>
              <w:tab w:pos="9199" w:val="left" w:leader="dot"/>
            </w:tabs>
            <w:spacing w:line="240" w:lineRule="auto" w:before="1" w:after="0"/>
            <w:ind w:left="1076" w:right="0" w:hanging="576"/>
            <w:jc w:val="left"/>
          </w:pPr>
          <w:hyperlink w:history="true" w:anchor="_bookmark77">
            <w:r>
              <w:rPr/>
              <w:t>M85</w:t>
            </w:r>
            <w:r>
              <w:rPr>
                <w:spacing w:val="-2"/>
              </w:rPr>
              <w:t> </w:t>
            </w:r>
            <w:r>
              <w:rPr/>
              <w:t>Fuel</w:t>
            </w:r>
            <w:r>
              <w:rPr>
                <w:spacing w:val="-2"/>
              </w:rPr>
              <w:t> </w:t>
            </w:r>
            <w:r>
              <w:rPr/>
              <w:t>Methanol</w:t>
              <w:tab/>
              <w:t>194</w:t>
            </w:r>
          </w:hyperlink>
        </w:p>
        <w:p>
          <w:pPr>
            <w:pStyle w:val="TOC2"/>
            <w:numPr>
              <w:ilvl w:val="1"/>
              <w:numId w:val="4"/>
            </w:numPr>
            <w:tabs>
              <w:tab w:pos="1076" w:val="left" w:leader="none"/>
              <w:tab w:pos="9200" w:val="left" w:leader="dot"/>
            </w:tabs>
            <w:spacing w:line="240" w:lineRule="auto" w:before="0" w:after="0"/>
            <w:ind w:left="1076" w:right="0" w:hanging="576"/>
            <w:jc w:val="left"/>
          </w:pPr>
          <w:hyperlink w:history="true" w:anchor="_bookmark78">
            <w:r>
              <w:rPr/>
              <w:t>Racing</w:t>
            </w:r>
            <w:r>
              <w:rPr>
                <w:spacing w:val="-4"/>
              </w:rPr>
              <w:t> </w:t>
            </w:r>
            <w:r>
              <w:rPr/>
              <w:t>Gasoline</w:t>
              <w:tab/>
              <w:t>194</w:t>
            </w:r>
          </w:hyperlink>
        </w:p>
        <w:p>
          <w:pPr>
            <w:pStyle w:val="TOC2"/>
            <w:numPr>
              <w:ilvl w:val="1"/>
              <w:numId w:val="4"/>
            </w:numPr>
            <w:tabs>
              <w:tab w:pos="1076" w:val="left" w:leader="none"/>
              <w:tab w:pos="9199" w:val="left" w:leader="dot"/>
            </w:tabs>
            <w:spacing w:line="240" w:lineRule="auto" w:before="1" w:after="0"/>
            <w:ind w:left="1076" w:right="0" w:hanging="576"/>
            <w:jc w:val="left"/>
          </w:pPr>
          <w:hyperlink w:history="true" w:anchor="_bookmark79">
            <w:r>
              <w:rPr/>
              <w:t>Engine</w:t>
            </w:r>
            <w:r>
              <w:rPr>
                <w:spacing w:val="-3"/>
              </w:rPr>
              <w:t> </w:t>
            </w:r>
            <w:r>
              <w:rPr/>
              <w:t>(Motor)</w:t>
            </w:r>
            <w:r>
              <w:rPr>
                <w:spacing w:val="-1"/>
              </w:rPr>
              <w:t> </w:t>
            </w:r>
            <w:r>
              <w:rPr/>
              <w:t>Oil</w:t>
              <w:tab/>
              <w:t>195</w:t>
            </w:r>
          </w:hyperlink>
        </w:p>
        <w:p>
          <w:pPr>
            <w:pStyle w:val="TOC2"/>
            <w:numPr>
              <w:ilvl w:val="1"/>
              <w:numId w:val="4"/>
            </w:numPr>
            <w:tabs>
              <w:tab w:pos="1076" w:val="left" w:leader="none"/>
              <w:tab w:pos="9199" w:val="left" w:leader="dot"/>
            </w:tabs>
            <w:spacing w:line="240" w:lineRule="auto" w:before="0" w:after="0"/>
            <w:ind w:left="1076" w:right="0" w:hanging="576"/>
            <w:jc w:val="left"/>
          </w:pPr>
          <w:hyperlink w:history="true" w:anchor="_bookmark80">
            <w:r>
              <w:rPr/>
              <w:t>Products for Use in Lubricating Manual Transmissions, Gears,</w:t>
            </w:r>
            <w:r>
              <w:rPr>
                <w:spacing w:val="-21"/>
              </w:rPr>
              <w:t> </w:t>
            </w:r>
            <w:r>
              <w:rPr/>
              <w:t>or</w:t>
            </w:r>
            <w:r>
              <w:rPr>
                <w:spacing w:val="-2"/>
              </w:rPr>
              <w:t> </w:t>
            </w:r>
            <w:r>
              <w:rPr/>
              <w:t>Axles</w:t>
              <w:tab/>
              <w:t>195</w:t>
            </w:r>
          </w:hyperlink>
        </w:p>
        <w:p>
          <w:pPr>
            <w:pStyle w:val="TOC2"/>
            <w:numPr>
              <w:ilvl w:val="1"/>
              <w:numId w:val="4"/>
            </w:numPr>
            <w:tabs>
              <w:tab w:pos="1076" w:val="left" w:leader="none"/>
              <w:tab w:pos="9199" w:val="left" w:leader="dot"/>
            </w:tabs>
            <w:spacing w:line="229" w:lineRule="exact" w:before="0" w:after="0"/>
            <w:ind w:left="1076" w:right="0" w:hanging="576"/>
            <w:jc w:val="left"/>
          </w:pPr>
          <w:hyperlink w:history="true" w:anchor="_bookmark81">
            <w:r>
              <w:rPr/>
              <w:t>Products for Use in</w:t>
            </w:r>
            <w:r>
              <w:rPr>
                <w:spacing w:val="-12"/>
              </w:rPr>
              <w:t> </w:t>
            </w:r>
            <w:r>
              <w:rPr/>
              <w:t>Lubricating</w:t>
            </w:r>
            <w:r>
              <w:rPr>
                <w:spacing w:val="-4"/>
              </w:rPr>
              <w:t> </w:t>
            </w:r>
            <w:r>
              <w:rPr/>
              <w:t>Transmissions</w:t>
              <w:tab/>
              <w:t>195</w:t>
            </w:r>
          </w:hyperlink>
        </w:p>
        <w:p>
          <w:pPr>
            <w:pStyle w:val="TOC4"/>
            <w:numPr>
              <w:ilvl w:val="2"/>
              <w:numId w:val="4"/>
            </w:numPr>
            <w:tabs>
              <w:tab w:pos="1580" w:val="left" w:leader="none"/>
              <w:tab w:pos="9199" w:val="left" w:leader="dot"/>
            </w:tabs>
            <w:spacing w:line="229" w:lineRule="exact" w:before="0" w:after="0"/>
            <w:ind w:left="1580" w:right="0" w:hanging="720"/>
            <w:jc w:val="left"/>
          </w:pPr>
          <w:hyperlink w:history="true" w:anchor="_bookmark82">
            <w:r>
              <w:rPr/>
              <w:t>Conformance</w:t>
              <w:tab/>
              <w:t>195</w:t>
            </w:r>
          </w:hyperlink>
        </w:p>
        <w:p>
          <w:pPr>
            <w:pStyle w:val="TOC4"/>
            <w:numPr>
              <w:ilvl w:val="2"/>
              <w:numId w:val="4"/>
            </w:numPr>
            <w:tabs>
              <w:tab w:pos="1580" w:val="left" w:leader="none"/>
              <w:tab w:pos="9200" w:val="left" w:leader="dot"/>
            </w:tabs>
            <w:spacing w:line="240" w:lineRule="auto" w:before="1" w:after="0"/>
            <w:ind w:left="1580" w:right="0" w:hanging="720"/>
            <w:jc w:val="left"/>
          </w:pPr>
          <w:hyperlink w:history="true" w:anchor="_bookmark83">
            <w:r>
              <w:rPr/>
              <w:t>Transmission</w:t>
            </w:r>
            <w:r>
              <w:rPr>
                <w:spacing w:val="-6"/>
              </w:rPr>
              <w:t> </w:t>
            </w:r>
            <w:r>
              <w:rPr/>
              <w:t>Fluid Additives</w:t>
              <w:tab/>
              <w:t>195</w:t>
            </w:r>
          </w:hyperlink>
        </w:p>
        <w:p>
          <w:pPr>
            <w:pStyle w:val="TOC2"/>
            <w:numPr>
              <w:ilvl w:val="1"/>
              <w:numId w:val="4"/>
            </w:numPr>
            <w:tabs>
              <w:tab w:pos="1076" w:val="left" w:leader="none"/>
              <w:tab w:pos="9199" w:val="left" w:leader="dot"/>
            </w:tabs>
            <w:spacing w:line="240" w:lineRule="auto" w:before="0" w:after="0"/>
            <w:ind w:left="1076" w:right="0" w:hanging="576"/>
            <w:jc w:val="left"/>
          </w:pPr>
          <w:hyperlink w:history="true" w:anchor="_bookmark85">
            <w:r>
              <w:rPr/>
              <w:t>Biodiesel</w:t>
            </w:r>
            <w:r>
              <w:rPr>
                <w:spacing w:val="-3"/>
              </w:rPr>
              <w:t> </w:t>
            </w:r>
            <w:r>
              <w:rPr/>
              <w:t>Blendstock</w:t>
              <w:tab/>
              <w:t>196</w:t>
            </w:r>
          </w:hyperlink>
        </w:p>
        <w:p>
          <w:pPr>
            <w:pStyle w:val="TOC2"/>
            <w:numPr>
              <w:ilvl w:val="1"/>
              <w:numId w:val="4"/>
            </w:numPr>
            <w:tabs>
              <w:tab w:pos="1076" w:val="left" w:leader="none"/>
              <w:tab w:pos="9200" w:val="left" w:leader="dot"/>
            </w:tabs>
            <w:spacing w:line="240" w:lineRule="auto" w:before="1" w:after="0"/>
            <w:ind w:left="1076" w:right="0" w:hanging="576"/>
            <w:jc w:val="left"/>
          </w:pPr>
          <w:hyperlink w:history="true" w:anchor="_bookmark86">
            <w:r>
              <w:rPr/>
              <w:t>Butanol for Blending</w:t>
            </w:r>
            <w:r>
              <w:rPr>
                <w:spacing w:val="-9"/>
              </w:rPr>
              <w:t> </w:t>
            </w:r>
            <w:r>
              <w:rPr/>
              <w:t>with</w:t>
            </w:r>
            <w:r>
              <w:rPr>
                <w:spacing w:val="-4"/>
              </w:rPr>
              <w:t> </w:t>
            </w:r>
            <w:r>
              <w:rPr/>
              <w:t>Gasoline</w:t>
              <w:tab/>
              <w:t>196</w:t>
            </w:r>
          </w:hyperlink>
        </w:p>
        <w:p>
          <w:pPr>
            <w:pStyle w:val="TOC2"/>
            <w:numPr>
              <w:ilvl w:val="1"/>
              <w:numId w:val="4"/>
            </w:numPr>
            <w:tabs>
              <w:tab w:pos="1076" w:val="left" w:leader="none"/>
              <w:tab w:pos="9199" w:val="left" w:leader="dot"/>
            </w:tabs>
            <w:spacing w:line="229" w:lineRule="exact" w:before="0" w:after="0"/>
            <w:ind w:left="1076" w:right="0" w:hanging="576"/>
            <w:jc w:val="left"/>
          </w:pPr>
          <w:hyperlink w:history="true" w:anchor="_bookmark87">
            <w:r>
              <w:rPr/>
              <w:t>Dimethyl Ether for</w:t>
            </w:r>
            <w:r>
              <w:rPr>
                <w:spacing w:val="-5"/>
              </w:rPr>
              <w:t> </w:t>
            </w:r>
            <w:r>
              <w:rPr/>
              <w:t>Fuel</w:t>
            </w:r>
            <w:r>
              <w:rPr>
                <w:spacing w:val="-2"/>
              </w:rPr>
              <w:t> </w:t>
            </w:r>
            <w:r>
              <w:rPr/>
              <w:t>Purposes</w:t>
              <w:tab/>
              <w:t>196</w:t>
            </w:r>
          </w:hyperlink>
        </w:p>
        <w:p>
          <w:pPr>
            <w:pStyle w:val="TOC2"/>
            <w:numPr>
              <w:ilvl w:val="1"/>
              <w:numId w:val="4"/>
            </w:numPr>
            <w:tabs>
              <w:tab w:pos="1076" w:val="left" w:leader="none"/>
              <w:tab w:pos="9199" w:val="left" w:leader="dot"/>
            </w:tabs>
            <w:spacing w:line="229" w:lineRule="exact" w:before="0" w:after="0"/>
            <w:ind w:left="1076" w:right="0" w:hanging="576"/>
            <w:jc w:val="left"/>
          </w:pPr>
          <w:hyperlink w:history="true" w:anchor="_bookmark88">
            <w:r>
              <w:rPr/>
              <w:t>Hydrogen</w:t>
            </w:r>
            <w:r>
              <w:rPr>
                <w:spacing w:val="-3"/>
              </w:rPr>
              <w:t> </w:t>
            </w:r>
            <w:r>
              <w:rPr/>
              <w:t>Fuel</w:t>
              <w:tab/>
              <w:t>196</w:t>
            </w:r>
          </w:hyperlink>
        </w:p>
        <w:p>
          <w:pPr>
            <w:pStyle w:val="TOC2"/>
            <w:numPr>
              <w:ilvl w:val="1"/>
              <w:numId w:val="4"/>
            </w:numPr>
            <w:tabs>
              <w:tab w:pos="1076" w:val="left" w:leader="none"/>
              <w:tab w:pos="9199" w:val="left" w:leader="dot"/>
            </w:tabs>
            <w:spacing w:line="240" w:lineRule="auto" w:before="1" w:after="0"/>
            <w:ind w:left="1076" w:right="0" w:hanging="576"/>
            <w:jc w:val="left"/>
          </w:pPr>
          <w:hyperlink w:history="true" w:anchor="_bookmark89">
            <w:r>
              <w:rPr/>
              <w:t>Diesel Exhaust</w:t>
            </w:r>
            <w:r>
              <w:rPr>
                <w:spacing w:val="-6"/>
              </w:rPr>
              <w:t> </w:t>
            </w:r>
            <w:r>
              <w:rPr/>
              <w:t>Fluid</w:t>
            </w:r>
            <w:r>
              <w:rPr>
                <w:spacing w:val="-2"/>
              </w:rPr>
              <w:t> </w:t>
            </w:r>
            <w:r>
              <w:rPr/>
              <w:t>(DEF).</w:t>
              <w:tab/>
              <w:t>196</w:t>
            </w:r>
          </w:hyperlink>
        </w:p>
        <w:p>
          <w:pPr>
            <w:pStyle w:val="TOC2"/>
            <w:numPr>
              <w:ilvl w:val="1"/>
              <w:numId w:val="4"/>
            </w:numPr>
            <w:tabs>
              <w:tab w:pos="1002" w:val="left" w:leader="none"/>
              <w:tab w:pos="9199" w:val="left" w:leader="dot"/>
            </w:tabs>
            <w:spacing w:line="240" w:lineRule="auto" w:before="0" w:after="0"/>
            <w:ind w:left="1001" w:right="0" w:hanging="501"/>
            <w:jc w:val="left"/>
          </w:pPr>
          <w:hyperlink w:history="true" w:anchor="_bookmark90">
            <w:r>
              <w:rPr/>
              <w:t>Products for Use in</w:t>
            </w:r>
            <w:r>
              <w:rPr>
                <w:spacing w:val="-9"/>
              </w:rPr>
              <w:t> </w:t>
            </w:r>
            <w:r>
              <w:rPr/>
              <w:t>Lubricating</w:t>
            </w:r>
            <w:r>
              <w:rPr>
                <w:spacing w:val="-3"/>
              </w:rPr>
              <w:t> </w:t>
            </w:r>
            <w:r>
              <w:rPr/>
              <w:t>Tractors</w:t>
              <w:tab/>
              <w:t>196</w:t>
            </w:r>
          </w:hyperlink>
        </w:p>
        <w:p>
          <w:pPr>
            <w:pStyle w:val="TOC3"/>
            <w:numPr>
              <w:ilvl w:val="2"/>
              <w:numId w:val="4"/>
            </w:numPr>
            <w:tabs>
              <w:tab w:pos="1513" w:val="left" w:leader="none"/>
              <w:tab w:pos="9200" w:val="left" w:leader="dot"/>
            </w:tabs>
            <w:spacing w:line="240" w:lineRule="auto" w:before="0" w:after="0"/>
            <w:ind w:left="1512" w:right="0" w:hanging="652"/>
            <w:jc w:val="left"/>
          </w:pPr>
          <w:hyperlink w:history="true" w:anchor="_bookmark91">
            <w:r>
              <w:rPr/>
              <w:t>Conformance</w:t>
              <w:tab/>
              <w:t>196</w:t>
            </w:r>
          </w:hyperlink>
        </w:p>
        <w:p>
          <w:pPr>
            <w:pStyle w:val="TOC4"/>
            <w:numPr>
              <w:ilvl w:val="2"/>
              <w:numId w:val="4"/>
            </w:numPr>
            <w:tabs>
              <w:tab w:pos="1511" w:val="left" w:leader="none"/>
              <w:tab w:pos="9199" w:val="left" w:leader="dot"/>
            </w:tabs>
            <w:spacing w:line="240" w:lineRule="auto" w:before="1" w:after="0"/>
            <w:ind w:left="1510" w:right="0" w:hanging="650"/>
            <w:jc w:val="left"/>
          </w:pPr>
          <w:hyperlink w:history="true" w:anchor="_bookmark92">
            <w:r>
              <w:rPr/>
              <w:t>Tractor Hydraulic</w:t>
            </w:r>
            <w:r>
              <w:rPr>
                <w:spacing w:val="-7"/>
              </w:rPr>
              <w:t> </w:t>
            </w:r>
            <w:r>
              <w:rPr/>
              <w:t>Fluid</w:t>
            </w:r>
            <w:r>
              <w:rPr>
                <w:spacing w:val="-3"/>
              </w:rPr>
              <w:t> </w:t>
            </w:r>
            <w:r>
              <w:rPr/>
              <w:t>Additives</w:t>
              <w:tab/>
              <w:t>196</w:t>
            </w:r>
          </w:hyperlink>
        </w:p>
        <w:p>
          <w:pPr>
            <w:pStyle w:val="TOC1"/>
            <w:tabs>
              <w:tab w:pos="9199" w:val="left" w:leader="dot"/>
            </w:tabs>
          </w:pPr>
          <w:hyperlink w:history="true" w:anchor="_bookmark84">
            <w:r>
              <w:rPr/>
              <w:t>S</w:t>
            </w:r>
          </w:hyperlink>
          <w:hyperlink w:history="true" w:anchor="_bookmark84">
            <w:r>
              <w:rPr/>
              <w:t>ection 3.  Classification and Labeling</w:t>
            </w:r>
            <w:r>
              <w:rPr>
                <w:spacing w:val="-16"/>
              </w:rPr>
              <w:t> </w:t>
            </w:r>
            <w:r>
              <w:rPr/>
              <w:t>for</w:t>
            </w:r>
            <w:r>
              <w:rPr>
                <w:spacing w:val="-2"/>
              </w:rPr>
              <w:t> </w:t>
            </w:r>
            <w:r>
              <w:rPr/>
              <w:t>Sale</w:t>
              <w:tab/>
              <w:t>197</w:t>
            </w:r>
          </w:hyperlink>
        </w:p>
        <w:p>
          <w:pPr>
            <w:pStyle w:val="TOC2"/>
            <w:numPr>
              <w:ilvl w:val="1"/>
              <w:numId w:val="5"/>
            </w:numPr>
            <w:tabs>
              <w:tab w:pos="1075" w:val="left" w:leader="none"/>
              <w:tab w:pos="1076" w:val="left" w:leader="none"/>
              <w:tab w:pos="9200" w:val="left" w:leader="dot"/>
            </w:tabs>
            <w:spacing w:line="240" w:lineRule="auto" w:before="200" w:after="0"/>
            <w:ind w:left="1076" w:right="0" w:hanging="576"/>
            <w:jc w:val="left"/>
          </w:pPr>
          <w:hyperlink w:history="true" w:anchor="_bookmark84">
            <w:r>
              <w:rPr/>
              <w:t>General</w:t>
            </w:r>
            <w:r>
              <w:rPr>
                <w:spacing w:val="-3"/>
              </w:rPr>
              <w:t> </w:t>
            </w:r>
            <w:r>
              <w:rPr/>
              <w:t>Considerations</w:t>
              <w:tab/>
              <w:t>197</w:t>
            </w:r>
          </w:hyperlink>
        </w:p>
        <w:p>
          <w:pPr>
            <w:pStyle w:val="TOC4"/>
            <w:numPr>
              <w:ilvl w:val="2"/>
              <w:numId w:val="5"/>
            </w:numPr>
            <w:tabs>
              <w:tab w:pos="1412" w:val="left" w:leader="none"/>
              <w:tab w:pos="9200" w:val="left" w:leader="dot"/>
            </w:tabs>
            <w:spacing w:line="240" w:lineRule="auto" w:before="0" w:after="0"/>
            <w:ind w:left="1411" w:right="0" w:hanging="551"/>
            <w:jc w:val="left"/>
          </w:pPr>
          <w:hyperlink w:history="true" w:anchor="_bookmark93">
            <w:r>
              <w:rPr/>
              <w:t>Documentation</w:t>
              <w:tab/>
              <w:t>197</w:t>
            </w:r>
          </w:hyperlink>
        </w:p>
        <w:p>
          <w:pPr>
            <w:pStyle w:val="TOC4"/>
            <w:numPr>
              <w:ilvl w:val="2"/>
              <w:numId w:val="5"/>
            </w:numPr>
            <w:tabs>
              <w:tab w:pos="1412" w:val="left" w:leader="none"/>
              <w:tab w:pos="9200" w:val="left" w:leader="dot"/>
            </w:tabs>
            <w:spacing w:line="240" w:lineRule="auto" w:before="1" w:after="0"/>
            <w:ind w:left="1411" w:right="0" w:hanging="551"/>
            <w:jc w:val="left"/>
          </w:pPr>
          <w:hyperlink w:history="true" w:anchor="_bookmark94">
            <w:r>
              <w:rPr/>
              <w:t>Retail</w:t>
            </w:r>
            <w:r>
              <w:rPr>
                <w:spacing w:val="-4"/>
              </w:rPr>
              <w:t> </w:t>
            </w:r>
            <w:r>
              <w:rPr/>
              <w:t>Dispenser</w:t>
            </w:r>
            <w:r>
              <w:rPr>
                <w:spacing w:val="-2"/>
              </w:rPr>
              <w:t> </w:t>
            </w:r>
            <w:r>
              <w:rPr/>
              <w:t>Labeling</w:t>
              <w:tab/>
              <w:t>197</w:t>
            </w:r>
          </w:hyperlink>
        </w:p>
        <w:p>
          <w:pPr>
            <w:pStyle w:val="TOC4"/>
            <w:numPr>
              <w:ilvl w:val="2"/>
              <w:numId w:val="5"/>
            </w:numPr>
            <w:tabs>
              <w:tab w:pos="1412" w:val="left" w:leader="none"/>
              <w:tab w:pos="9199" w:val="left" w:leader="dot"/>
            </w:tabs>
            <w:spacing w:line="229" w:lineRule="exact" w:before="0" w:after="0"/>
            <w:ind w:left="1411" w:right="0" w:hanging="551"/>
            <w:jc w:val="left"/>
          </w:pPr>
          <w:hyperlink w:history="true" w:anchor="_bookmark95">
            <w:r>
              <w:rPr/>
              <w:t>Grade</w:t>
            </w:r>
            <w:r>
              <w:rPr>
                <w:spacing w:val="-3"/>
              </w:rPr>
              <w:t> </w:t>
            </w:r>
            <w:r>
              <w:rPr/>
              <w:t>Name.</w:t>
              <w:tab/>
              <w:t>197</w:t>
            </w:r>
          </w:hyperlink>
        </w:p>
        <w:p>
          <w:pPr>
            <w:pStyle w:val="TOC4"/>
            <w:numPr>
              <w:ilvl w:val="2"/>
              <w:numId w:val="5"/>
            </w:numPr>
            <w:tabs>
              <w:tab w:pos="1412" w:val="left" w:leader="none"/>
              <w:tab w:pos="9200" w:val="left" w:leader="dot"/>
            </w:tabs>
            <w:spacing w:line="229" w:lineRule="exact" w:before="0" w:after="0"/>
            <w:ind w:left="1411" w:right="0" w:hanging="551"/>
            <w:jc w:val="left"/>
          </w:pPr>
          <w:hyperlink w:history="true" w:anchor="_bookmark96">
            <w:r>
              <w:rPr/>
              <w:t>Nozzle Requirements for Automotive Gasoline,</w:t>
            </w:r>
            <w:r>
              <w:rPr>
                <w:spacing w:val="-26"/>
              </w:rPr>
              <w:t> </w:t>
            </w:r>
            <w:r>
              <w:rPr/>
              <w:t>Gasoline-Oxygenate</w:t>
            </w:r>
            <w:r>
              <w:rPr>
                <w:spacing w:val="-5"/>
              </w:rPr>
              <w:t> </w:t>
            </w:r>
            <w:r>
              <w:rPr/>
              <w:t>Blends,</w:t>
              <w:tab/>
              <w:t>197</w:t>
            </w:r>
          </w:hyperlink>
        </w:p>
        <w:p>
          <w:pPr>
            <w:pStyle w:val="TOC2"/>
            <w:numPr>
              <w:ilvl w:val="1"/>
              <w:numId w:val="5"/>
            </w:numPr>
            <w:tabs>
              <w:tab w:pos="1075" w:val="left" w:leader="none"/>
              <w:tab w:pos="1076" w:val="left" w:leader="none"/>
              <w:tab w:pos="9199" w:val="left" w:leader="dot"/>
            </w:tabs>
            <w:spacing w:line="240" w:lineRule="auto" w:before="1" w:after="190"/>
            <w:ind w:left="1076" w:right="0" w:hanging="576"/>
            <w:jc w:val="left"/>
          </w:pPr>
          <w:hyperlink w:history="true" w:anchor="_bookmark97">
            <w:r>
              <w:rPr/>
              <w:t>Automotive Gasoline and Automotive Gasoline-Oxygenate Blends (Including</w:t>
            </w:r>
            <w:r>
              <w:rPr>
                <w:spacing w:val="-29"/>
              </w:rPr>
              <w:t> </w:t>
            </w:r>
            <w:r>
              <w:rPr/>
              <w:t>Racing</w:t>
            </w:r>
            <w:r>
              <w:rPr>
                <w:spacing w:val="-6"/>
              </w:rPr>
              <w:t> </w:t>
            </w:r>
            <w:r>
              <w:rPr/>
              <w:t>Gasoline).</w:t>
              <w:tab/>
              <w:t>197</w:t>
            </w:r>
          </w:hyperlink>
        </w:p>
        <w:p>
          <w:pPr>
            <w:pStyle w:val="TOC3"/>
            <w:numPr>
              <w:ilvl w:val="2"/>
              <w:numId w:val="5"/>
            </w:numPr>
            <w:tabs>
              <w:tab w:pos="1412" w:val="left" w:leader="none"/>
              <w:tab w:pos="9502" w:val="right" w:leader="dot"/>
            </w:tabs>
            <w:spacing w:line="240" w:lineRule="auto" w:before="500" w:after="0"/>
            <w:ind w:left="1411" w:right="0" w:hanging="552"/>
            <w:jc w:val="left"/>
          </w:pPr>
          <w:hyperlink w:history="true" w:anchor="_bookmark98">
            <w:r>
              <w:rPr/>
              <w:t>Posting of Antiknock</w:t>
            </w:r>
            <w:r>
              <w:rPr>
                <w:spacing w:val="-2"/>
              </w:rPr>
              <w:t> </w:t>
            </w:r>
            <w:r>
              <w:rPr/>
              <w:t>Index</w:t>
            </w:r>
            <w:r>
              <w:rPr>
                <w:spacing w:val="-1"/>
              </w:rPr>
              <w:t> </w:t>
            </w:r>
            <w:r>
              <w:rPr/>
              <w:t>Required</w:t>
              <w:tab/>
              <w:t>197</w:t>
            </w:r>
          </w:hyperlink>
        </w:p>
        <w:p>
          <w:pPr>
            <w:pStyle w:val="TOC3"/>
            <w:numPr>
              <w:ilvl w:val="2"/>
              <w:numId w:val="5"/>
            </w:numPr>
            <w:tabs>
              <w:tab w:pos="1412" w:val="left" w:leader="none"/>
              <w:tab w:pos="9502" w:val="right" w:leader="dot"/>
            </w:tabs>
            <w:spacing w:line="229" w:lineRule="exact" w:before="0" w:after="0"/>
            <w:ind w:left="1412" w:right="0" w:hanging="552"/>
            <w:jc w:val="left"/>
          </w:pPr>
          <w:hyperlink w:history="true" w:anchor="_bookmark99">
            <w:r>
              <w:rPr/>
              <w:t>Use of Lead Substitute Must</w:t>
            </w:r>
            <w:r>
              <w:rPr>
                <w:spacing w:val="1"/>
              </w:rPr>
              <w:t> </w:t>
            </w:r>
            <w:r>
              <w:rPr/>
              <w:t>be</w:t>
            </w:r>
            <w:r>
              <w:rPr>
                <w:spacing w:val="-1"/>
              </w:rPr>
              <w:t> </w:t>
            </w:r>
            <w:r>
              <w:rPr/>
              <w:t>Disclosed.</w:t>
              <w:tab/>
              <w:t>197</w:t>
            </w:r>
          </w:hyperlink>
        </w:p>
        <w:p>
          <w:pPr>
            <w:pStyle w:val="TOC3"/>
            <w:numPr>
              <w:ilvl w:val="2"/>
              <w:numId w:val="5"/>
            </w:numPr>
            <w:tabs>
              <w:tab w:pos="1412" w:val="left" w:leader="none"/>
              <w:tab w:pos="9502" w:val="right" w:leader="dot"/>
            </w:tabs>
            <w:spacing w:line="229" w:lineRule="exact" w:before="0" w:after="0"/>
            <w:ind w:left="1412" w:right="0" w:hanging="552"/>
            <w:jc w:val="left"/>
          </w:pPr>
          <w:hyperlink w:history="true" w:anchor="_bookmark100">
            <w:r>
              <w:rPr/>
              <w:t>Prohibition</w:t>
            </w:r>
            <w:r>
              <w:rPr>
                <w:spacing w:val="-2"/>
              </w:rPr>
              <w:t> </w:t>
            </w:r>
            <w:r>
              <w:rPr/>
              <w:t>of</w:t>
            </w:r>
            <w:r>
              <w:rPr>
                <w:spacing w:val="-2"/>
              </w:rPr>
              <w:t> </w:t>
            </w:r>
            <w:r>
              <w:rPr/>
              <w:t>Terms</w:t>
              <w:tab/>
              <w:t>197</w:t>
            </w:r>
          </w:hyperlink>
        </w:p>
        <w:p>
          <w:pPr>
            <w:pStyle w:val="TOC4"/>
            <w:numPr>
              <w:ilvl w:val="2"/>
              <w:numId w:val="5"/>
            </w:numPr>
            <w:tabs>
              <w:tab w:pos="1412" w:val="left" w:leader="none"/>
              <w:tab w:pos="9502" w:val="right" w:leader="dot"/>
            </w:tabs>
            <w:spacing w:line="240" w:lineRule="auto" w:before="0" w:after="0"/>
            <w:ind w:left="1411" w:right="0" w:hanging="551"/>
            <w:jc w:val="left"/>
          </w:pPr>
          <w:hyperlink w:history="true" w:anchor="_bookmark102">
            <w:r>
              <w:rPr/>
              <w:t>Method of</w:t>
            </w:r>
            <w:r>
              <w:rPr>
                <w:spacing w:val="-2"/>
              </w:rPr>
              <w:t> </w:t>
            </w:r>
            <w:r>
              <w:rPr/>
              <w:t>Retail Sale.</w:t>
              <w:tab/>
              <w:t>198</w:t>
            </w:r>
          </w:hyperlink>
        </w:p>
        <w:p>
          <w:pPr>
            <w:pStyle w:val="TOC3"/>
            <w:numPr>
              <w:ilvl w:val="2"/>
              <w:numId w:val="5"/>
            </w:numPr>
            <w:tabs>
              <w:tab w:pos="1412" w:val="left" w:leader="none"/>
              <w:tab w:pos="9502" w:val="right" w:leader="dot"/>
            </w:tabs>
            <w:spacing w:line="240" w:lineRule="auto" w:before="1" w:after="0"/>
            <w:ind w:left="1412" w:right="0" w:hanging="552"/>
            <w:jc w:val="left"/>
          </w:pPr>
          <w:hyperlink w:history="true" w:anchor="_bookmark103">
            <w:r>
              <w:rPr/>
              <w:t>Documentation for Dispenser</w:t>
            </w:r>
            <w:r>
              <w:rPr>
                <w:spacing w:val="2"/>
              </w:rPr>
              <w:t> </w:t>
            </w:r>
            <w:r>
              <w:rPr/>
              <w:t>Labeling</w:t>
            </w:r>
            <w:r>
              <w:rPr>
                <w:spacing w:val="-1"/>
              </w:rPr>
              <w:t> </w:t>
            </w:r>
            <w:r>
              <w:rPr/>
              <w:t>Purposes</w:t>
              <w:tab/>
              <w:t>198</w:t>
            </w:r>
          </w:hyperlink>
        </w:p>
        <w:p>
          <w:pPr>
            <w:pStyle w:val="TOC3"/>
            <w:numPr>
              <w:ilvl w:val="2"/>
              <w:numId w:val="5"/>
            </w:numPr>
            <w:tabs>
              <w:tab w:pos="1412" w:val="left" w:leader="none"/>
              <w:tab w:pos="9502" w:val="right" w:leader="dot"/>
            </w:tabs>
            <w:spacing w:line="240" w:lineRule="auto" w:before="0" w:after="0"/>
            <w:ind w:left="1412" w:right="0" w:hanging="552"/>
            <w:jc w:val="left"/>
          </w:pPr>
          <w:hyperlink w:history="true" w:anchor="_bookmark104">
            <w:r>
              <w:rPr/>
              <w:t>EPA</w:t>
            </w:r>
            <w:r>
              <w:rPr>
                <w:spacing w:val="-3"/>
              </w:rPr>
              <w:t> </w:t>
            </w:r>
            <w:r>
              <w:rPr/>
              <w:t>Labeling</w:t>
            </w:r>
            <w:r>
              <w:rPr>
                <w:spacing w:val="-1"/>
              </w:rPr>
              <w:t> </w:t>
            </w:r>
            <w:r>
              <w:rPr/>
              <w:t>Requirements</w:t>
              <w:tab/>
              <w:t>198</w:t>
            </w:r>
          </w:hyperlink>
        </w:p>
        <w:p>
          <w:pPr>
            <w:pStyle w:val="TOC2"/>
            <w:numPr>
              <w:ilvl w:val="1"/>
              <w:numId w:val="5"/>
            </w:numPr>
            <w:tabs>
              <w:tab w:pos="1075" w:val="left" w:leader="none"/>
              <w:tab w:pos="1076" w:val="left" w:leader="none"/>
              <w:tab w:pos="9502" w:val="right" w:leader="dot"/>
            </w:tabs>
            <w:spacing w:line="240" w:lineRule="auto" w:before="1" w:after="0"/>
            <w:ind w:left="1076" w:right="0" w:hanging="576"/>
            <w:jc w:val="left"/>
          </w:pPr>
          <w:hyperlink w:history="true" w:anchor="_bookmark101">
            <w:r>
              <w:rPr/>
              <w:t>Diesel</w:t>
            </w:r>
            <w:r>
              <w:rPr>
                <w:spacing w:val="-1"/>
              </w:rPr>
              <w:t> </w:t>
            </w:r>
            <w:r>
              <w:rPr/>
              <w:t>Fuel.</w:t>
              <w:tab/>
              <w:t>199</w:t>
            </w:r>
          </w:hyperlink>
        </w:p>
        <w:p>
          <w:pPr>
            <w:pStyle w:val="TOC3"/>
            <w:numPr>
              <w:ilvl w:val="2"/>
              <w:numId w:val="5"/>
            </w:numPr>
            <w:tabs>
              <w:tab w:pos="1412" w:val="left" w:leader="none"/>
              <w:tab w:pos="9502" w:val="right" w:leader="dot"/>
            </w:tabs>
            <w:spacing w:line="229" w:lineRule="exact" w:before="0" w:after="0"/>
            <w:ind w:left="1412" w:right="0" w:hanging="552"/>
            <w:jc w:val="left"/>
          </w:pPr>
          <w:hyperlink w:history="true" w:anchor="_bookmark106">
            <w:r>
              <w:rPr/>
              <w:t>Labeling of</w:t>
            </w:r>
            <w:r>
              <w:rPr>
                <w:spacing w:val="-4"/>
              </w:rPr>
              <w:t> </w:t>
            </w:r>
            <w:r>
              <w:rPr/>
              <w:t>Grade Required.</w:t>
              <w:tab/>
              <w:t>199</w:t>
            </w:r>
          </w:hyperlink>
        </w:p>
        <w:p>
          <w:pPr>
            <w:pStyle w:val="TOC3"/>
            <w:numPr>
              <w:ilvl w:val="2"/>
              <w:numId w:val="5"/>
            </w:numPr>
            <w:tabs>
              <w:tab w:pos="1412" w:val="left" w:leader="none"/>
              <w:tab w:pos="9502" w:val="right" w:leader="dot"/>
            </w:tabs>
            <w:spacing w:line="229" w:lineRule="exact" w:before="0" w:after="0"/>
            <w:ind w:left="1412" w:right="0" w:hanging="552"/>
            <w:jc w:val="left"/>
          </w:pPr>
          <w:hyperlink w:history="true" w:anchor="_bookmark107">
            <w:r>
              <w:rPr/>
              <w:t>Automotive</w:t>
            </w:r>
            <w:r>
              <w:rPr>
                <w:spacing w:val="2"/>
              </w:rPr>
              <w:t> </w:t>
            </w:r>
            <w:r>
              <w:rPr/>
              <w:t>Fuel</w:t>
            </w:r>
            <w:r>
              <w:rPr>
                <w:spacing w:val="2"/>
              </w:rPr>
              <w:t> </w:t>
            </w:r>
            <w:r>
              <w:rPr/>
              <w:t>Rating</w:t>
              <w:tab/>
              <w:t>199</w:t>
            </w:r>
          </w:hyperlink>
        </w:p>
        <w:p>
          <w:pPr>
            <w:pStyle w:val="TOC3"/>
            <w:numPr>
              <w:ilvl w:val="2"/>
              <w:numId w:val="5"/>
            </w:numPr>
            <w:tabs>
              <w:tab w:pos="1412" w:val="left" w:leader="none"/>
              <w:tab w:pos="9502" w:val="right" w:leader="dot"/>
            </w:tabs>
            <w:spacing w:line="240" w:lineRule="auto" w:before="0" w:after="0"/>
            <w:ind w:left="1412" w:right="0" w:hanging="552"/>
            <w:jc w:val="left"/>
          </w:pPr>
          <w:hyperlink w:history="true" w:anchor="_bookmark108">
            <w:r>
              <w:rPr/>
              <w:t>Delivery Documentation for</w:t>
            </w:r>
            <w:r>
              <w:rPr>
                <w:spacing w:val="-5"/>
              </w:rPr>
              <w:t> </w:t>
            </w:r>
            <w:r>
              <w:rPr/>
              <w:t>Premium</w:t>
            </w:r>
            <w:r>
              <w:rPr>
                <w:spacing w:val="-1"/>
              </w:rPr>
              <w:t> </w:t>
            </w:r>
            <w:r>
              <w:rPr/>
              <w:t>Diesel.</w:t>
              <w:tab/>
              <w:t>199</w:t>
            </w:r>
          </w:hyperlink>
        </w:p>
        <w:p>
          <w:pPr>
            <w:pStyle w:val="TOC2"/>
            <w:numPr>
              <w:ilvl w:val="1"/>
              <w:numId w:val="5"/>
            </w:numPr>
            <w:tabs>
              <w:tab w:pos="1075" w:val="left" w:leader="none"/>
              <w:tab w:pos="1076" w:val="left" w:leader="none"/>
              <w:tab w:pos="9502" w:val="right" w:leader="dot"/>
            </w:tabs>
            <w:spacing w:line="240" w:lineRule="auto" w:before="1" w:after="0"/>
            <w:ind w:left="1076" w:right="0" w:hanging="576"/>
            <w:jc w:val="left"/>
          </w:pPr>
          <w:hyperlink w:history="true" w:anchor="_bookmark109">
            <w:r>
              <w:rPr/>
              <w:t>Aviation</w:t>
            </w:r>
            <w:r>
              <w:rPr>
                <w:spacing w:val="-2"/>
              </w:rPr>
              <w:t> </w:t>
            </w:r>
            <w:r>
              <w:rPr/>
              <w:t>Turbine Fuels</w:t>
              <w:tab/>
              <w:t>199</w:t>
            </w:r>
          </w:hyperlink>
        </w:p>
        <w:p>
          <w:pPr>
            <w:pStyle w:val="TOC4"/>
            <w:numPr>
              <w:ilvl w:val="2"/>
              <w:numId w:val="5"/>
            </w:numPr>
            <w:tabs>
              <w:tab w:pos="1412" w:val="left" w:leader="none"/>
              <w:tab w:pos="9502" w:val="right" w:leader="dot"/>
            </w:tabs>
            <w:spacing w:line="240" w:lineRule="auto" w:before="0" w:after="0"/>
            <w:ind w:left="1411" w:right="0" w:hanging="551"/>
            <w:jc w:val="left"/>
          </w:pPr>
          <w:hyperlink w:history="true" w:anchor="_bookmark110">
            <w:r>
              <w:rPr/>
              <w:t>Labeling of</w:t>
            </w:r>
            <w:r>
              <w:rPr>
                <w:spacing w:val="-4"/>
              </w:rPr>
              <w:t> </w:t>
            </w:r>
            <w:r>
              <w:rPr/>
              <w:t>Grade Required</w:t>
              <w:tab/>
              <w:t>199</w:t>
            </w:r>
          </w:hyperlink>
        </w:p>
        <w:p>
          <w:pPr>
            <w:pStyle w:val="TOC4"/>
            <w:numPr>
              <w:ilvl w:val="2"/>
              <w:numId w:val="5"/>
            </w:numPr>
            <w:tabs>
              <w:tab w:pos="1412" w:val="left" w:leader="none"/>
              <w:tab w:pos="9502" w:val="right" w:leader="dot"/>
            </w:tabs>
            <w:spacing w:line="240" w:lineRule="auto" w:before="1" w:after="0"/>
            <w:ind w:left="1411" w:right="0" w:hanging="551"/>
            <w:jc w:val="left"/>
          </w:pPr>
          <w:hyperlink w:history="true" w:anchor="_bookmark111">
            <w:r>
              <w:rPr/>
              <w:t>NFPA Labeling Requirements Also</w:t>
            </w:r>
            <w:r>
              <w:rPr>
                <w:spacing w:val="1"/>
              </w:rPr>
              <w:t> </w:t>
            </w:r>
            <w:r>
              <w:rPr/>
              <w:t>Apply</w:t>
              <w:tab/>
              <w:t>199</w:t>
            </w:r>
          </w:hyperlink>
        </w:p>
        <w:p>
          <w:pPr>
            <w:pStyle w:val="TOC2"/>
            <w:numPr>
              <w:ilvl w:val="1"/>
              <w:numId w:val="5"/>
            </w:numPr>
            <w:tabs>
              <w:tab w:pos="1075" w:val="left" w:leader="none"/>
              <w:tab w:pos="1076" w:val="left" w:leader="none"/>
              <w:tab w:pos="9502" w:val="right" w:leader="dot"/>
            </w:tabs>
            <w:spacing w:line="229" w:lineRule="exact" w:before="0" w:after="0"/>
            <w:ind w:left="1076" w:right="0" w:hanging="576"/>
            <w:jc w:val="left"/>
          </w:pPr>
          <w:hyperlink w:history="true" w:anchor="_bookmark112">
            <w:r>
              <w:rPr/>
              <w:t>Aviation</w:t>
            </w:r>
            <w:r>
              <w:rPr>
                <w:spacing w:val="-2"/>
              </w:rPr>
              <w:t> </w:t>
            </w:r>
            <w:r>
              <w:rPr/>
              <w:t>Gasoline</w:t>
              <w:tab/>
              <w:t>199</w:t>
            </w:r>
          </w:hyperlink>
        </w:p>
        <w:p>
          <w:pPr>
            <w:pStyle w:val="TOC3"/>
            <w:numPr>
              <w:ilvl w:val="2"/>
              <w:numId w:val="5"/>
            </w:numPr>
            <w:tabs>
              <w:tab w:pos="1412" w:val="left" w:leader="none"/>
              <w:tab w:pos="9502" w:val="right" w:leader="dot"/>
            </w:tabs>
            <w:spacing w:line="229" w:lineRule="exact" w:before="0" w:after="0"/>
            <w:ind w:left="1412" w:right="0" w:hanging="552"/>
            <w:jc w:val="left"/>
          </w:pPr>
          <w:hyperlink w:history="true" w:anchor="_bookmark113">
            <w:r>
              <w:rPr/>
              <w:t>Labeling of</w:t>
            </w:r>
            <w:r>
              <w:rPr>
                <w:spacing w:val="-4"/>
              </w:rPr>
              <w:t> </w:t>
            </w:r>
            <w:r>
              <w:rPr/>
              <w:t>Grade Required</w:t>
              <w:tab/>
              <w:t>199</w:t>
            </w:r>
          </w:hyperlink>
        </w:p>
        <w:p>
          <w:pPr>
            <w:pStyle w:val="TOC3"/>
            <w:numPr>
              <w:ilvl w:val="2"/>
              <w:numId w:val="5"/>
            </w:numPr>
            <w:tabs>
              <w:tab w:pos="1412" w:val="left" w:leader="none"/>
              <w:tab w:pos="9502" w:val="right" w:leader="dot"/>
            </w:tabs>
            <w:spacing w:line="240" w:lineRule="auto" w:before="0" w:after="0"/>
            <w:ind w:left="1412" w:right="0" w:hanging="552"/>
            <w:jc w:val="left"/>
          </w:pPr>
          <w:hyperlink w:history="true" w:anchor="_bookmark114">
            <w:r>
              <w:rPr/>
              <w:t>NFPA Labeling Requirements Also</w:t>
            </w:r>
            <w:r>
              <w:rPr>
                <w:spacing w:val="1"/>
              </w:rPr>
              <w:t> </w:t>
            </w:r>
            <w:r>
              <w:rPr/>
              <w:t>Apply</w:t>
              <w:tab/>
              <w:t>199</w:t>
            </w:r>
          </w:hyperlink>
        </w:p>
        <w:p>
          <w:pPr>
            <w:pStyle w:val="TOC2"/>
            <w:numPr>
              <w:ilvl w:val="1"/>
              <w:numId w:val="5"/>
            </w:numPr>
            <w:tabs>
              <w:tab w:pos="1075" w:val="left" w:leader="none"/>
              <w:tab w:pos="1076" w:val="left" w:leader="none"/>
              <w:tab w:pos="9502" w:val="right" w:leader="dot"/>
            </w:tabs>
            <w:spacing w:line="240" w:lineRule="auto" w:before="1" w:after="0"/>
            <w:ind w:left="1076" w:right="0" w:hanging="576"/>
            <w:jc w:val="left"/>
          </w:pPr>
          <w:hyperlink w:history="true" w:anchor="_bookmark115">
            <w:r>
              <w:rPr/>
              <w:t>Fuel</w:t>
            </w:r>
            <w:r>
              <w:rPr>
                <w:spacing w:val="-1"/>
              </w:rPr>
              <w:t> </w:t>
            </w:r>
            <w:r>
              <w:rPr/>
              <w:t>Oils</w:t>
              <w:tab/>
              <w:t>199</w:t>
            </w:r>
          </w:hyperlink>
        </w:p>
        <w:p>
          <w:pPr>
            <w:pStyle w:val="TOC3"/>
            <w:numPr>
              <w:ilvl w:val="2"/>
              <w:numId w:val="5"/>
            </w:numPr>
            <w:tabs>
              <w:tab w:pos="1412" w:val="left" w:leader="none"/>
              <w:tab w:pos="9502" w:val="right" w:leader="dot"/>
            </w:tabs>
            <w:spacing w:line="240" w:lineRule="auto" w:before="0" w:after="0"/>
            <w:ind w:left="1412" w:right="0" w:hanging="552"/>
            <w:jc w:val="left"/>
          </w:pPr>
          <w:hyperlink w:history="true" w:anchor="_bookmark116">
            <w:r>
              <w:rPr/>
              <w:t>Labeling of</w:t>
            </w:r>
            <w:r>
              <w:rPr>
                <w:spacing w:val="-4"/>
              </w:rPr>
              <w:t> </w:t>
            </w:r>
            <w:r>
              <w:rPr/>
              <w:t>Grade Required</w:t>
              <w:tab/>
              <w:t>199</w:t>
            </w:r>
          </w:hyperlink>
        </w:p>
        <w:p>
          <w:pPr>
            <w:pStyle w:val="TOC3"/>
            <w:numPr>
              <w:ilvl w:val="2"/>
              <w:numId w:val="5"/>
            </w:numPr>
            <w:tabs>
              <w:tab w:pos="1412" w:val="left" w:leader="none"/>
              <w:tab w:pos="9502" w:val="right" w:leader="dot"/>
            </w:tabs>
            <w:spacing w:line="240" w:lineRule="auto" w:before="1" w:after="0"/>
            <w:ind w:left="1412" w:right="0" w:hanging="552"/>
            <w:jc w:val="left"/>
          </w:pPr>
          <w:hyperlink w:history="true" w:anchor="_bookmark105">
            <w:r>
              <w:rPr/>
              <w:t>Retail</w:t>
            </w:r>
            <w:r>
              <w:rPr>
                <w:spacing w:val="-1"/>
              </w:rPr>
              <w:t> </w:t>
            </w:r>
            <w:r>
              <w:rPr/>
              <w:t>Fuel Oil.</w:t>
              <w:tab/>
              <w:t>200</w:t>
            </w:r>
          </w:hyperlink>
        </w:p>
        <w:p>
          <w:pPr>
            <w:pStyle w:val="TOC2"/>
            <w:numPr>
              <w:ilvl w:val="1"/>
              <w:numId w:val="5"/>
            </w:numPr>
            <w:tabs>
              <w:tab w:pos="1075" w:val="left" w:leader="none"/>
              <w:tab w:pos="1076" w:val="left" w:leader="none"/>
              <w:tab w:pos="9502" w:val="right" w:leader="dot"/>
            </w:tabs>
            <w:spacing w:line="229" w:lineRule="exact" w:before="0" w:after="0"/>
            <w:ind w:left="1076" w:right="0" w:hanging="576"/>
            <w:jc w:val="left"/>
          </w:pPr>
          <w:hyperlink w:history="true" w:anchor="_bookmark118">
            <w:r>
              <w:rPr/>
              <w:t>Kerosene</w:t>
            </w:r>
            <w:r>
              <w:rPr>
                <w:spacing w:val="-1"/>
              </w:rPr>
              <w:t> </w:t>
            </w:r>
            <w:r>
              <w:rPr/>
              <w:t>(Kerosine)</w:t>
              <w:tab/>
              <w:t>200</w:t>
            </w:r>
          </w:hyperlink>
        </w:p>
        <w:p>
          <w:pPr>
            <w:pStyle w:val="TOC3"/>
            <w:numPr>
              <w:ilvl w:val="2"/>
              <w:numId w:val="5"/>
            </w:numPr>
            <w:tabs>
              <w:tab w:pos="1412" w:val="left" w:leader="none"/>
              <w:tab w:pos="9502" w:val="right" w:leader="dot"/>
            </w:tabs>
            <w:spacing w:line="229" w:lineRule="exact" w:before="0" w:after="0"/>
            <w:ind w:left="1412" w:right="0" w:hanging="552"/>
            <w:jc w:val="left"/>
          </w:pPr>
          <w:hyperlink w:history="true" w:anchor="_bookmark119">
            <w:r>
              <w:rPr/>
              <w:t>Labeling of</w:t>
            </w:r>
            <w:r>
              <w:rPr>
                <w:spacing w:val="-4"/>
              </w:rPr>
              <w:t> </w:t>
            </w:r>
            <w:r>
              <w:rPr/>
              <w:t>Grade Required.</w:t>
              <w:tab/>
              <w:t>200</w:t>
            </w:r>
          </w:hyperlink>
        </w:p>
        <w:p>
          <w:pPr>
            <w:pStyle w:val="TOC3"/>
            <w:numPr>
              <w:ilvl w:val="2"/>
              <w:numId w:val="5"/>
            </w:numPr>
            <w:tabs>
              <w:tab w:pos="1412" w:val="left" w:leader="none"/>
              <w:tab w:pos="9502" w:val="right" w:leader="dot"/>
            </w:tabs>
            <w:spacing w:line="240" w:lineRule="auto" w:before="1" w:after="0"/>
            <w:ind w:left="1412" w:right="0" w:hanging="552"/>
            <w:jc w:val="left"/>
          </w:pPr>
          <w:hyperlink w:history="true" w:anchor="_bookmark120">
            <w:r>
              <w:rPr/>
              <w:t>Additional</w:t>
            </w:r>
            <w:r>
              <w:rPr>
                <w:spacing w:val="-1"/>
              </w:rPr>
              <w:t> </w:t>
            </w:r>
            <w:r>
              <w:rPr/>
              <w:t>Labeling</w:t>
            </w:r>
            <w:r>
              <w:rPr>
                <w:spacing w:val="-1"/>
              </w:rPr>
              <w:t> </w:t>
            </w:r>
            <w:r>
              <w:rPr/>
              <w:t>Requirements</w:t>
              <w:tab/>
              <w:t>200</w:t>
            </w:r>
          </w:hyperlink>
        </w:p>
        <w:p>
          <w:pPr>
            <w:pStyle w:val="TOC2"/>
            <w:numPr>
              <w:ilvl w:val="1"/>
              <w:numId w:val="5"/>
            </w:numPr>
            <w:tabs>
              <w:tab w:pos="1075" w:val="left" w:leader="none"/>
              <w:tab w:pos="1076" w:val="left" w:leader="none"/>
              <w:tab w:pos="9502" w:val="right" w:leader="dot"/>
            </w:tabs>
            <w:spacing w:line="240" w:lineRule="auto" w:before="0" w:after="0"/>
            <w:ind w:left="1076" w:right="0" w:hanging="576"/>
            <w:jc w:val="left"/>
          </w:pPr>
          <w:hyperlink w:history="true" w:anchor="_bookmark121">
            <w:r>
              <w:rPr/>
              <w:t>Ethanol</w:t>
            </w:r>
            <w:r>
              <w:rPr>
                <w:spacing w:val="-1"/>
              </w:rPr>
              <w:t> </w:t>
            </w:r>
            <w:r>
              <w:rPr/>
              <w:t>Flex</w:t>
            </w:r>
            <w:r>
              <w:rPr>
                <w:spacing w:val="-1"/>
              </w:rPr>
              <w:t> </w:t>
            </w:r>
            <w:r>
              <w:rPr/>
              <w:t>Fuel</w:t>
              <w:tab/>
              <w:t>200</w:t>
            </w:r>
          </w:hyperlink>
        </w:p>
        <w:p>
          <w:pPr>
            <w:pStyle w:val="TOC3"/>
            <w:numPr>
              <w:ilvl w:val="2"/>
              <w:numId w:val="5"/>
            </w:numPr>
            <w:tabs>
              <w:tab w:pos="1412" w:val="left" w:leader="none"/>
              <w:tab w:pos="9502" w:val="right" w:leader="dot"/>
            </w:tabs>
            <w:spacing w:line="240" w:lineRule="auto" w:before="0" w:after="0"/>
            <w:ind w:left="1412" w:right="0" w:hanging="552"/>
            <w:jc w:val="left"/>
          </w:pPr>
          <w:hyperlink w:history="true" w:anchor="_bookmark122">
            <w:r>
              <w:rPr/>
              <w:t>How to Identify Ethanol</w:t>
            </w:r>
            <w:r>
              <w:rPr>
                <w:spacing w:val="-9"/>
              </w:rPr>
              <w:t> </w:t>
            </w:r>
            <w:r>
              <w:rPr/>
              <w:t>Flex</w:t>
            </w:r>
            <w:r>
              <w:rPr>
                <w:spacing w:val="-1"/>
              </w:rPr>
              <w:t> </w:t>
            </w:r>
            <w:r>
              <w:rPr/>
              <w:t>Fuel</w:t>
              <w:tab/>
              <w:t>200</w:t>
            </w:r>
          </w:hyperlink>
        </w:p>
        <w:p>
          <w:pPr>
            <w:pStyle w:val="TOC3"/>
            <w:numPr>
              <w:ilvl w:val="2"/>
              <w:numId w:val="5"/>
            </w:numPr>
            <w:tabs>
              <w:tab w:pos="1412" w:val="left" w:leader="none"/>
              <w:tab w:pos="9502" w:val="right" w:leader="dot"/>
            </w:tabs>
            <w:spacing w:line="229" w:lineRule="exact" w:before="1" w:after="0"/>
            <w:ind w:left="1412" w:right="0" w:hanging="552"/>
            <w:jc w:val="left"/>
          </w:pPr>
          <w:hyperlink w:history="true" w:anchor="_bookmark123">
            <w:r>
              <w:rPr/>
              <w:t>FTC</w:t>
            </w:r>
            <w:r>
              <w:rPr>
                <w:spacing w:val="-2"/>
              </w:rPr>
              <w:t> </w:t>
            </w:r>
            <w:r>
              <w:rPr/>
              <w:t>Labeling</w:t>
            </w:r>
            <w:r>
              <w:rPr>
                <w:spacing w:val="-1"/>
              </w:rPr>
              <w:t> </w:t>
            </w:r>
            <w:r>
              <w:rPr/>
              <w:t>Requirements</w:t>
              <w:tab/>
              <w:t>200</w:t>
            </w:r>
          </w:hyperlink>
        </w:p>
        <w:p>
          <w:pPr>
            <w:pStyle w:val="TOC2"/>
            <w:numPr>
              <w:ilvl w:val="1"/>
              <w:numId w:val="5"/>
            </w:numPr>
            <w:tabs>
              <w:tab w:pos="1075" w:val="left" w:leader="none"/>
              <w:tab w:pos="1076" w:val="left" w:leader="none"/>
              <w:tab w:pos="9502" w:val="right" w:leader="dot"/>
            </w:tabs>
            <w:spacing w:line="229" w:lineRule="exact" w:before="0" w:after="0"/>
            <w:ind w:left="1076" w:right="0" w:hanging="576"/>
            <w:jc w:val="left"/>
          </w:pPr>
          <w:hyperlink w:history="true" w:anchor="_bookmark124">
            <w:r>
              <w:rPr/>
              <w:t>M85 Fuel Methanol</w:t>
              <w:tab/>
              <w:t>200</w:t>
            </w:r>
          </w:hyperlink>
        </w:p>
        <w:p>
          <w:pPr>
            <w:pStyle w:val="TOC3"/>
            <w:numPr>
              <w:ilvl w:val="2"/>
              <w:numId w:val="5"/>
            </w:numPr>
            <w:tabs>
              <w:tab w:pos="1412" w:val="left" w:leader="none"/>
              <w:tab w:pos="9502" w:val="right" w:leader="dot"/>
            </w:tabs>
            <w:spacing w:line="240" w:lineRule="auto" w:before="0" w:after="0"/>
            <w:ind w:left="1412" w:right="0" w:hanging="552"/>
            <w:jc w:val="left"/>
          </w:pPr>
          <w:hyperlink w:history="true" w:anchor="_bookmark125">
            <w:r>
              <w:rPr/>
              <w:t>How to Identify M85</w:t>
            </w:r>
            <w:r>
              <w:rPr>
                <w:spacing w:val="-8"/>
              </w:rPr>
              <w:t> </w:t>
            </w:r>
            <w:r>
              <w:rPr/>
              <w:t>Fuel Methanol</w:t>
              <w:tab/>
              <w:t>200</w:t>
            </w:r>
          </w:hyperlink>
        </w:p>
        <w:p>
          <w:pPr>
            <w:pStyle w:val="TOC3"/>
            <w:numPr>
              <w:ilvl w:val="2"/>
              <w:numId w:val="5"/>
            </w:numPr>
            <w:tabs>
              <w:tab w:pos="1412" w:val="left" w:leader="none"/>
              <w:tab w:pos="9502" w:val="right" w:leader="dot"/>
            </w:tabs>
            <w:spacing w:line="240" w:lineRule="auto" w:before="1" w:after="0"/>
            <w:ind w:left="1412" w:right="0" w:hanging="552"/>
            <w:jc w:val="left"/>
          </w:pPr>
          <w:hyperlink w:history="true" w:anchor="_bookmark126">
            <w:r>
              <w:rPr/>
              <w:t>Retail</w:t>
            </w:r>
            <w:r>
              <w:rPr>
                <w:spacing w:val="-1"/>
              </w:rPr>
              <w:t> </w:t>
            </w:r>
            <w:r>
              <w:rPr/>
              <w:t>Dispenser</w:t>
            </w:r>
            <w:r>
              <w:rPr>
                <w:spacing w:val="1"/>
              </w:rPr>
              <w:t> </w:t>
            </w:r>
            <w:r>
              <w:rPr/>
              <w:t>Labeling</w:t>
              <w:tab/>
              <w:t>200</w:t>
            </w:r>
          </w:hyperlink>
        </w:p>
        <w:p>
          <w:pPr>
            <w:pStyle w:val="TOC2"/>
            <w:numPr>
              <w:ilvl w:val="1"/>
              <w:numId w:val="5"/>
            </w:numPr>
            <w:tabs>
              <w:tab w:pos="1076" w:val="left" w:leader="none"/>
              <w:tab w:pos="9502" w:val="right" w:leader="dot"/>
            </w:tabs>
            <w:spacing w:line="240" w:lineRule="auto" w:before="0" w:after="0"/>
            <w:ind w:left="1076" w:right="0" w:hanging="576"/>
            <w:jc w:val="left"/>
          </w:pPr>
          <w:hyperlink w:history="true" w:anchor="_bookmark117">
            <w:r>
              <w:rPr/>
              <w:t>Liquefied Petroleum</w:t>
            </w:r>
            <w:r>
              <w:rPr>
                <w:spacing w:val="-4"/>
              </w:rPr>
              <w:t> </w:t>
            </w:r>
            <w:r>
              <w:rPr/>
              <w:t>Gas</w:t>
            </w:r>
            <w:r>
              <w:rPr>
                <w:spacing w:val="-1"/>
              </w:rPr>
              <w:t> </w:t>
            </w:r>
            <w:r>
              <w:rPr/>
              <w:t>(LPG)</w:t>
              <w:tab/>
              <w:t>201</w:t>
            </w:r>
          </w:hyperlink>
        </w:p>
        <w:p>
          <w:pPr>
            <w:pStyle w:val="TOC3"/>
            <w:numPr>
              <w:ilvl w:val="2"/>
              <w:numId w:val="5"/>
            </w:numPr>
            <w:tabs>
              <w:tab w:pos="1513" w:val="left" w:leader="none"/>
              <w:tab w:pos="9502" w:val="right" w:leader="dot"/>
            </w:tabs>
            <w:spacing w:line="240" w:lineRule="auto" w:before="0" w:after="0"/>
            <w:ind w:left="1512" w:right="0" w:hanging="652"/>
            <w:jc w:val="left"/>
          </w:pPr>
          <w:hyperlink w:history="true" w:anchor="_bookmark117">
            <w:r>
              <w:rPr/>
              <w:t>How LPG is to</w:t>
            </w:r>
            <w:r>
              <w:rPr>
                <w:spacing w:val="-3"/>
              </w:rPr>
              <w:t> </w:t>
            </w:r>
            <w:r>
              <w:rPr/>
              <w:t>be Identified.</w:t>
              <w:tab/>
              <w:t>201</w:t>
            </w:r>
          </w:hyperlink>
        </w:p>
        <w:p>
          <w:pPr>
            <w:pStyle w:val="TOC3"/>
            <w:numPr>
              <w:ilvl w:val="2"/>
              <w:numId w:val="5"/>
            </w:numPr>
            <w:tabs>
              <w:tab w:pos="1513" w:val="left" w:leader="none"/>
              <w:tab w:pos="9502" w:val="right" w:leader="dot"/>
            </w:tabs>
            <w:spacing w:line="229" w:lineRule="exact" w:before="1" w:after="0"/>
            <w:ind w:left="1512" w:right="0" w:hanging="652"/>
            <w:jc w:val="left"/>
          </w:pPr>
          <w:hyperlink w:history="true" w:anchor="_bookmark128">
            <w:r>
              <w:rPr/>
              <w:t>Retail</w:t>
            </w:r>
            <w:r>
              <w:rPr>
                <w:spacing w:val="-1"/>
              </w:rPr>
              <w:t> </w:t>
            </w:r>
            <w:r>
              <w:rPr/>
              <w:t>Dispenser</w:t>
            </w:r>
            <w:r>
              <w:rPr>
                <w:spacing w:val="3"/>
              </w:rPr>
              <w:t> </w:t>
            </w:r>
            <w:r>
              <w:rPr/>
              <w:t>Labeling</w:t>
              <w:tab/>
              <w:t>201</w:t>
            </w:r>
          </w:hyperlink>
        </w:p>
        <w:p>
          <w:pPr>
            <w:pStyle w:val="TOC3"/>
            <w:numPr>
              <w:ilvl w:val="2"/>
              <w:numId w:val="5"/>
            </w:numPr>
            <w:tabs>
              <w:tab w:pos="1513" w:val="left" w:leader="none"/>
              <w:tab w:pos="9502" w:val="right" w:leader="dot"/>
            </w:tabs>
            <w:spacing w:line="229" w:lineRule="exact" w:before="0" w:after="0"/>
            <w:ind w:left="1512" w:right="0" w:hanging="652"/>
            <w:jc w:val="left"/>
          </w:pPr>
          <w:hyperlink w:history="true" w:anchor="_bookmark129">
            <w:r>
              <w:rPr/>
              <w:t>Additional</w:t>
            </w:r>
            <w:r>
              <w:rPr>
                <w:spacing w:val="-1"/>
              </w:rPr>
              <w:t> </w:t>
            </w:r>
            <w:r>
              <w:rPr/>
              <w:t>Labeling</w:t>
            </w:r>
            <w:r>
              <w:rPr>
                <w:spacing w:val="1"/>
              </w:rPr>
              <w:t> </w:t>
            </w:r>
            <w:r>
              <w:rPr/>
              <w:t>Requirements</w:t>
              <w:tab/>
              <w:t>201</w:t>
            </w:r>
          </w:hyperlink>
        </w:p>
        <w:p>
          <w:pPr>
            <w:pStyle w:val="TOC3"/>
            <w:numPr>
              <w:ilvl w:val="2"/>
              <w:numId w:val="5"/>
            </w:numPr>
            <w:tabs>
              <w:tab w:pos="1513" w:val="left" w:leader="none"/>
              <w:tab w:pos="9502" w:val="right" w:leader="dot"/>
            </w:tabs>
            <w:spacing w:line="240" w:lineRule="auto" w:before="0" w:after="0"/>
            <w:ind w:left="1512" w:right="0" w:hanging="652"/>
            <w:jc w:val="left"/>
          </w:pPr>
          <w:hyperlink w:history="true" w:anchor="_bookmark130">
            <w:r>
              <w:rPr/>
              <w:t>NFPA Labeling Requirements</w:t>
            </w:r>
            <w:r>
              <w:rPr>
                <w:spacing w:val="-2"/>
              </w:rPr>
              <w:t> </w:t>
            </w:r>
            <w:r>
              <w:rPr/>
              <w:t>Also</w:t>
            </w:r>
            <w:r>
              <w:rPr>
                <w:spacing w:val="4"/>
              </w:rPr>
              <w:t> </w:t>
            </w:r>
            <w:r>
              <w:rPr/>
              <w:t>Apply</w:t>
              <w:tab/>
              <w:t>201</w:t>
            </w:r>
          </w:hyperlink>
        </w:p>
        <w:p>
          <w:pPr>
            <w:pStyle w:val="TOC2"/>
            <w:numPr>
              <w:ilvl w:val="1"/>
              <w:numId w:val="5"/>
            </w:numPr>
            <w:tabs>
              <w:tab w:pos="1076" w:val="left" w:leader="none"/>
              <w:tab w:pos="9502" w:val="right" w:leader="dot"/>
            </w:tabs>
            <w:spacing w:line="240" w:lineRule="auto" w:before="1" w:after="0"/>
            <w:ind w:left="1076" w:right="0" w:hanging="576"/>
            <w:jc w:val="left"/>
          </w:pPr>
          <w:hyperlink w:history="true" w:anchor="_bookmark131">
            <w:r>
              <w:rPr/>
              <w:t>Compressed Natural Gas</w:t>
            </w:r>
            <w:r>
              <w:rPr>
                <w:spacing w:val="-1"/>
              </w:rPr>
              <w:t> </w:t>
            </w:r>
            <w:r>
              <w:rPr/>
              <w:t>(CNG)</w:t>
              <w:tab/>
              <w:t>201</w:t>
            </w:r>
          </w:hyperlink>
        </w:p>
        <w:p>
          <w:pPr>
            <w:pStyle w:val="TOC3"/>
            <w:numPr>
              <w:ilvl w:val="2"/>
              <w:numId w:val="5"/>
            </w:numPr>
            <w:tabs>
              <w:tab w:pos="1513" w:val="left" w:leader="none"/>
              <w:tab w:pos="9502" w:val="right" w:leader="dot"/>
            </w:tabs>
            <w:spacing w:line="240" w:lineRule="auto" w:before="0" w:after="0"/>
            <w:ind w:left="1512" w:right="0" w:hanging="652"/>
            <w:jc w:val="left"/>
          </w:pPr>
          <w:hyperlink w:history="true" w:anchor="_bookmark132">
            <w:r>
              <w:rPr/>
              <w:t>How Compressed Natural Gas is to</w:t>
            </w:r>
            <w:r>
              <w:rPr>
                <w:spacing w:val="-7"/>
              </w:rPr>
              <w:t> </w:t>
            </w:r>
            <w:r>
              <w:rPr/>
              <w:t>be Identified.</w:t>
              <w:tab/>
              <w:t>201</w:t>
            </w:r>
          </w:hyperlink>
        </w:p>
        <w:p>
          <w:pPr>
            <w:pStyle w:val="TOC3"/>
            <w:numPr>
              <w:ilvl w:val="2"/>
              <w:numId w:val="5"/>
            </w:numPr>
            <w:tabs>
              <w:tab w:pos="1513" w:val="left" w:leader="none"/>
              <w:tab w:pos="9502" w:val="right" w:leader="dot"/>
            </w:tabs>
            <w:spacing w:line="240" w:lineRule="auto" w:before="1" w:after="0"/>
            <w:ind w:left="1512" w:right="0" w:hanging="652"/>
            <w:jc w:val="left"/>
          </w:pPr>
          <w:hyperlink w:history="true" w:anchor="_bookmark133">
            <w:r>
              <w:rPr/>
              <w:t>Retail Sales of Compressed Natural Gas Sold as a</w:t>
            </w:r>
            <w:r>
              <w:rPr>
                <w:spacing w:val="-7"/>
              </w:rPr>
              <w:t> </w:t>
            </w:r>
            <w:r>
              <w:rPr/>
              <w:t>Vehicle</w:t>
            </w:r>
            <w:r>
              <w:rPr>
                <w:spacing w:val="-1"/>
              </w:rPr>
              <w:t> </w:t>
            </w:r>
            <w:r>
              <w:rPr/>
              <w:t>Fuel</w:t>
              <w:tab/>
              <w:t>201</w:t>
            </w:r>
          </w:hyperlink>
        </w:p>
        <w:p>
          <w:pPr>
            <w:pStyle w:val="TOC5"/>
            <w:numPr>
              <w:ilvl w:val="3"/>
              <w:numId w:val="5"/>
            </w:numPr>
            <w:tabs>
              <w:tab w:pos="2526" w:val="left" w:leader="none"/>
              <w:tab w:pos="9502" w:val="right" w:leader="dot"/>
            </w:tabs>
            <w:spacing w:line="229" w:lineRule="exact" w:before="0" w:after="0"/>
            <w:ind w:left="2525" w:right="0" w:hanging="801"/>
            <w:jc w:val="left"/>
          </w:pPr>
          <w:hyperlink w:history="true" w:anchor="_bookmark134">
            <w:r>
              <w:rPr/>
              <w:t>Retail</w:t>
            </w:r>
            <w:r>
              <w:rPr>
                <w:spacing w:val="-1"/>
              </w:rPr>
              <w:t> </w:t>
            </w:r>
            <w:r>
              <w:rPr/>
              <w:t>Dispenser</w:t>
            </w:r>
            <w:r>
              <w:rPr>
                <w:spacing w:val="1"/>
              </w:rPr>
              <w:t> </w:t>
            </w:r>
            <w:r>
              <w:rPr/>
              <w:t>Labeling</w:t>
              <w:tab/>
              <w:t>201</w:t>
            </w:r>
          </w:hyperlink>
        </w:p>
        <w:p>
          <w:pPr>
            <w:pStyle w:val="TOC5"/>
            <w:numPr>
              <w:ilvl w:val="3"/>
              <w:numId w:val="5"/>
            </w:numPr>
            <w:tabs>
              <w:tab w:pos="2526" w:val="left" w:leader="none"/>
              <w:tab w:pos="9502" w:val="right" w:leader="dot"/>
            </w:tabs>
            <w:spacing w:line="229" w:lineRule="exact" w:before="0" w:after="0"/>
            <w:ind w:left="2525" w:right="0" w:hanging="801"/>
            <w:jc w:val="left"/>
          </w:pPr>
          <w:hyperlink w:history="true" w:anchor="_bookmark135">
            <w:r>
              <w:rPr/>
              <w:t>Nozzle Requirements</w:t>
            </w:r>
            <w:r>
              <w:rPr>
                <w:spacing w:val="-2"/>
              </w:rPr>
              <w:t> </w:t>
            </w:r>
            <w:r>
              <w:rPr/>
              <w:t>for</w:t>
            </w:r>
            <w:r>
              <w:rPr>
                <w:spacing w:val="1"/>
              </w:rPr>
              <w:t> </w:t>
            </w:r>
            <w:r>
              <w:rPr/>
              <w:t>CNG</w:t>
              <w:tab/>
              <w:t>201</w:t>
            </w:r>
          </w:hyperlink>
        </w:p>
        <w:p>
          <w:pPr>
            <w:pStyle w:val="TOC2"/>
            <w:numPr>
              <w:ilvl w:val="1"/>
              <w:numId w:val="5"/>
            </w:numPr>
            <w:tabs>
              <w:tab w:pos="1076" w:val="left" w:leader="none"/>
              <w:tab w:pos="9502" w:val="right" w:leader="dot"/>
            </w:tabs>
            <w:spacing w:line="240" w:lineRule="auto" w:before="0" w:after="0"/>
            <w:ind w:left="1076" w:right="0" w:hanging="576"/>
            <w:jc w:val="left"/>
          </w:pPr>
          <w:hyperlink w:history="true" w:anchor="_bookmark136">
            <w:r>
              <w:rPr/>
              <w:t>Liquefied Natural Gas</w:t>
            </w:r>
            <w:r>
              <w:rPr>
                <w:spacing w:val="-1"/>
              </w:rPr>
              <w:t> </w:t>
            </w:r>
            <w:r>
              <w:rPr/>
              <w:t>(LNG)</w:t>
              <w:tab/>
              <w:t>201</w:t>
            </w:r>
          </w:hyperlink>
        </w:p>
        <w:p>
          <w:pPr>
            <w:pStyle w:val="TOC3"/>
            <w:numPr>
              <w:ilvl w:val="2"/>
              <w:numId w:val="5"/>
            </w:numPr>
            <w:tabs>
              <w:tab w:pos="1513" w:val="left" w:leader="none"/>
              <w:tab w:pos="9502" w:val="right" w:leader="dot"/>
            </w:tabs>
            <w:spacing w:line="240" w:lineRule="auto" w:before="1" w:after="0"/>
            <w:ind w:left="1512" w:right="0" w:hanging="652"/>
            <w:jc w:val="left"/>
          </w:pPr>
          <w:hyperlink w:history="true" w:anchor="_bookmark137">
            <w:r>
              <w:rPr/>
              <w:t>How Liquefied Natural Gas is to</w:t>
            </w:r>
            <w:r>
              <w:rPr>
                <w:spacing w:val="-4"/>
              </w:rPr>
              <w:t> </w:t>
            </w:r>
            <w:r>
              <w:rPr/>
              <w:t>be Identified.</w:t>
              <w:tab/>
              <w:t>201</w:t>
            </w:r>
          </w:hyperlink>
        </w:p>
        <w:p>
          <w:pPr>
            <w:pStyle w:val="TOC3"/>
            <w:numPr>
              <w:ilvl w:val="2"/>
              <w:numId w:val="5"/>
            </w:numPr>
            <w:tabs>
              <w:tab w:pos="1513" w:val="left" w:leader="none"/>
              <w:tab w:pos="9502" w:val="right" w:leader="dot"/>
            </w:tabs>
            <w:spacing w:line="240" w:lineRule="auto" w:before="0" w:after="0"/>
            <w:ind w:left="1512" w:right="0" w:hanging="652"/>
            <w:jc w:val="left"/>
          </w:pPr>
          <w:hyperlink w:history="true" w:anchor="_bookmark138">
            <w:r>
              <w:rPr/>
              <w:t>Labeling of Retail Dispensers of Liquefied Natural Gas Sold as a</w:t>
            </w:r>
            <w:r>
              <w:rPr>
                <w:spacing w:val="-9"/>
              </w:rPr>
              <w:t> </w:t>
            </w:r>
            <w:r>
              <w:rPr/>
              <w:t>Vehicle</w:t>
            </w:r>
            <w:r>
              <w:rPr>
                <w:spacing w:val="2"/>
              </w:rPr>
              <w:t> </w:t>
            </w:r>
            <w:r>
              <w:rPr/>
              <w:t>Fuel</w:t>
              <w:tab/>
              <w:t>201</w:t>
            </w:r>
          </w:hyperlink>
        </w:p>
        <w:p>
          <w:pPr>
            <w:pStyle w:val="TOC5"/>
            <w:numPr>
              <w:ilvl w:val="3"/>
              <w:numId w:val="5"/>
            </w:numPr>
            <w:tabs>
              <w:tab w:pos="2526" w:val="left" w:leader="none"/>
              <w:tab w:pos="9502" w:val="right" w:leader="dot"/>
            </w:tabs>
            <w:spacing w:line="229" w:lineRule="exact" w:before="1" w:after="0"/>
            <w:ind w:left="2525" w:right="0" w:hanging="801"/>
            <w:jc w:val="left"/>
          </w:pPr>
          <w:hyperlink w:history="true" w:anchor="_bookmark139">
            <w:r>
              <w:rPr/>
              <w:t>Identification</w:t>
            </w:r>
            <w:r>
              <w:rPr>
                <w:spacing w:val="-2"/>
              </w:rPr>
              <w:t> </w:t>
            </w:r>
            <w:r>
              <w:rPr/>
              <w:t>of</w:t>
            </w:r>
            <w:r>
              <w:rPr>
                <w:spacing w:val="-2"/>
              </w:rPr>
              <w:t> </w:t>
            </w:r>
            <w:r>
              <w:rPr/>
              <w:t>Product</w:t>
              <w:tab/>
              <w:t>201</w:t>
            </w:r>
          </w:hyperlink>
        </w:p>
        <w:p>
          <w:pPr>
            <w:pStyle w:val="TOC5"/>
            <w:numPr>
              <w:ilvl w:val="3"/>
              <w:numId w:val="5"/>
            </w:numPr>
            <w:tabs>
              <w:tab w:pos="2526" w:val="left" w:leader="none"/>
              <w:tab w:pos="9502" w:val="right" w:leader="dot"/>
            </w:tabs>
            <w:spacing w:line="229" w:lineRule="exact" w:before="0" w:after="0"/>
            <w:ind w:left="2525" w:right="0" w:hanging="801"/>
            <w:jc w:val="left"/>
          </w:pPr>
          <w:hyperlink w:history="true" w:anchor="_bookmark140">
            <w:r>
              <w:rPr/>
              <w:t>Automotive</w:t>
            </w:r>
            <w:r>
              <w:rPr>
                <w:spacing w:val="-1"/>
              </w:rPr>
              <w:t> </w:t>
            </w:r>
            <w:r>
              <w:rPr/>
              <w:t>Fuel Rating</w:t>
              <w:tab/>
              <w:t>201</w:t>
            </w:r>
          </w:hyperlink>
        </w:p>
        <w:p>
          <w:pPr>
            <w:pStyle w:val="TOC5"/>
            <w:numPr>
              <w:ilvl w:val="3"/>
              <w:numId w:val="5"/>
            </w:numPr>
            <w:tabs>
              <w:tab w:pos="2526" w:val="left" w:leader="none"/>
              <w:tab w:pos="9502" w:val="right" w:leader="dot"/>
            </w:tabs>
            <w:spacing w:line="240" w:lineRule="auto" w:before="0" w:after="0"/>
            <w:ind w:left="2525" w:right="0" w:hanging="801"/>
            <w:jc w:val="left"/>
          </w:pPr>
          <w:hyperlink w:history="true" w:anchor="_bookmark141">
            <w:r>
              <w:rPr/>
              <w:t>NFPA</w:t>
            </w:r>
            <w:r>
              <w:rPr>
                <w:spacing w:val="-3"/>
              </w:rPr>
              <w:t> </w:t>
            </w:r>
            <w:r>
              <w:rPr/>
              <w:t>Labeling</w:t>
              <w:tab/>
              <w:t>201</w:t>
            </w:r>
          </w:hyperlink>
        </w:p>
        <w:p>
          <w:pPr>
            <w:pStyle w:val="TOC2"/>
            <w:tabs>
              <w:tab w:pos="9502" w:val="right" w:leader="dot"/>
            </w:tabs>
            <w:spacing w:before="1"/>
            <w:ind w:left="500" w:firstLine="0"/>
          </w:pPr>
          <w:hyperlink w:history="true" w:anchor="_bookmark142">
            <w:r>
              <w:rPr/>
              <w:t>3.</w:t>
            </w:r>
          </w:hyperlink>
          <w:hyperlink w:history="true" w:anchor="_bookmark142">
            <w:r>
              <w:rPr/>
              <w:t>13.  </w:t>
            </w:r>
            <w:r>
              <w:rPr>
                <w:spacing w:val="22"/>
              </w:rPr>
              <w:t> </w:t>
            </w:r>
            <w:r>
              <w:rPr/>
              <w:t>Oil.</w:t>
              <w:tab/>
              <w:t>201</w:t>
            </w:r>
          </w:hyperlink>
        </w:p>
        <w:p>
          <w:pPr>
            <w:pStyle w:val="TOC3"/>
            <w:numPr>
              <w:ilvl w:val="2"/>
              <w:numId w:val="6"/>
            </w:numPr>
            <w:tabs>
              <w:tab w:pos="1513" w:val="left" w:leader="none"/>
              <w:tab w:pos="9502" w:val="right" w:leader="dot"/>
            </w:tabs>
            <w:spacing w:line="240" w:lineRule="auto" w:before="0" w:after="0"/>
            <w:ind w:left="1512" w:right="0" w:hanging="652"/>
            <w:jc w:val="left"/>
          </w:pPr>
          <w:hyperlink w:history="true" w:anchor="_bookmark143">
            <w:r>
              <w:rPr/>
              <w:t>Labeling of Vehicle Engine (Motor)</w:t>
            </w:r>
            <w:r>
              <w:rPr>
                <w:spacing w:val="-4"/>
              </w:rPr>
              <w:t> </w:t>
            </w:r>
            <w:r>
              <w:rPr/>
              <w:t>Oil Required</w:t>
              <w:tab/>
              <w:t>201</w:t>
            </w:r>
          </w:hyperlink>
        </w:p>
        <w:p>
          <w:pPr>
            <w:pStyle w:val="TOC5"/>
            <w:numPr>
              <w:ilvl w:val="3"/>
              <w:numId w:val="6"/>
            </w:numPr>
            <w:tabs>
              <w:tab w:pos="2526" w:val="left" w:leader="none"/>
              <w:tab w:pos="9502" w:val="right" w:leader="dot"/>
            </w:tabs>
            <w:spacing w:line="240" w:lineRule="auto" w:before="0" w:after="0"/>
            <w:ind w:left="2525" w:right="0" w:hanging="801"/>
            <w:jc w:val="left"/>
          </w:pPr>
          <w:hyperlink w:history="true" w:anchor="_bookmark127">
            <w:r>
              <w:rPr/>
              <w:t>Viscosity</w:t>
              <w:tab/>
              <w:t>202</w:t>
            </w:r>
          </w:hyperlink>
        </w:p>
        <w:p>
          <w:pPr>
            <w:pStyle w:val="TOC5"/>
            <w:numPr>
              <w:ilvl w:val="3"/>
              <w:numId w:val="6"/>
            </w:numPr>
            <w:tabs>
              <w:tab w:pos="2526" w:val="left" w:leader="none"/>
              <w:tab w:pos="9502" w:val="right" w:leader="dot"/>
            </w:tabs>
            <w:spacing w:line="229" w:lineRule="exact" w:before="1" w:after="0"/>
            <w:ind w:left="2525" w:right="0" w:hanging="801"/>
            <w:jc w:val="left"/>
          </w:pPr>
          <w:hyperlink w:history="true" w:anchor="_bookmark144">
            <w:r>
              <w:rPr/>
              <w:t>Brand.</w:t>
              <w:tab/>
              <w:t>202</w:t>
            </w:r>
          </w:hyperlink>
        </w:p>
        <w:p>
          <w:pPr>
            <w:pStyle w:val="TOC5"/>
            <w:numPr>
              <w:ilvl w:val="3"/>
              <w:numId w:val="6"/>
            </w:numPr>
            <w:tabs>
              <w:tab w:pos="2526" w:val="left" w:leader="none"/>
              <w:tab w:pos="9502" w:val="right" w:leader="dot"/>
            </w:tabs>
            <w:spacing w:line="229" w:lineRule="exact" w:before="0" w:after="0"/>
            <w:ind w:left="2525" w:right="0" w:hanging="801"/>
            <w:jc w:val="left"/>
          </w:pPr>
          <w:hyperlink w:history="true" w:anchor="_bookmark145">
            <w:r>
              <w:rPr/>
              <w:t>Engine</w:t>
            </w:r>
            <w:r>
              <w:rPr>
                <w:spacing w:val="2"/>
              </w:rPr>
              <w:t> </w:t>
            </w:r>
            <w:r>
              <w:rPr/>
              <w:t>Service</w:t>
            </w:r>
            <w:r>
              <w:rPr>
                <w:spacing w:val="3"/>
              </w:rPr>
              <w:t> </w:t>
            </w:r>
            <w:r>
              <w:rPr/>
              <w:t>Category</w:t>
              <w:tab/>
              <w:t>202</w:t>
            </w:r>
          </w:hyperlink>
        </w:p>
        <w:p>
          <w:pPr>
            <w:pStyle w:val="TOC5"/>
            <w:numPr>
              <w:ilvl w:val="3"/>
              <w:numId w:val="6"/>
            </w:numPr>
            <w:tabs>
              <w:tab w:pos="2524" w:val="left" w:leader="none"/>
              <w:tab w:pos="9502" w:val="right" w:leader="dot"/>
            </w:tabs>
            <w:spacing w:line="240" w:lineRule="auto" w:before="0" w:after="0"/>
            <w:ind w:left="2523" w:right="0" w:hanging="799"/>
            <w:jc w:val="left"/>
          </w:pPr>
          <w:hyperlink w:history="true" w:anchor="_bookmark146">
            <w:r>
              <w:rPr/>
              <w:t>Tank Trucks or</w:t>
            </w:r>
            <w:r>
              <w:rPr>
                <w:spacing w:val="-2"/>
              </w:rPr>
              <w:t> </w:t>
            </w:r>
            <w:r>
              <w:rPr/>
              <w:t>Rail</w:t>
            </w:r>
            <w:r>
              <w:rPr>
                <w:spacing w:val="2"/>
              </w:rPr>
              <w:t> </w:t>
            </w:r>
            <w:r>
              <w:rPr/>
              <w:t>Cars</w:t>
              <w:tab/>
              <w:t>202</w:t>
            </w:r>
          </w:hyperlink>
        </w:p>
        <w:p>
          <w:pPr>
            <w:pStyle w:val="TOC5"/>
            <w:numPr>
              <w:ilvl w:val="3"/>
              <w:numId w:val="6"/>
            </w:numPr>
            <w:tabs>
              <w:tab w:pos="2526" w:val="left" w:leader="none"/>
              <w:tab w:pos="9502" w:val="right" w:leader="dot"/>
            </w:tabs>
            <w:spacing w:line="240" w:lineRule="auto" w:before="1" w:after="0"/>
            <w:ind w:left="2525" w:right="0" w:hanging="801"/>
            <w:jc w:val="left"/>
          </w:pPr>
          <w:hyperlink w:history="true" w:anchor="_bookmark147">
            <w:r>
              <w:rPr/>
              <w:t>Documentation</w:t>
              <w:tab/>
              <w:t>203</w:t>
            </w:r>
          </w:hyperlink>
        </w:p>
        <w:p>
          <w:pPr>
            <w:pStyle w:val="TOC3"/>
            <w:numPr>
              <w:ilvl w:val="2"/>
              <w:numId w:val="6"/>
            </w:numPr>
            <w:tabs>
              <w:tab w:pos="1513" w:val="left" w:leader="none"/>
              <w:tab w:pos="9502" w:val="right" w:leader="dot"/>
            </w:tabs>
            <w:spacing w:line="240" w:lineRule="auto" w:before="0" w:after="0"/>
            <w:ind w:left="1512" w:right="0" w:hanging="652"/>
            <w:jc w:val="left"/>
          </w:pPr>
          <w:hyperlink w:history="true" w:anchor="_bookmark148">
            <w:r>
              <w:rPr/>
              <w:t>Labeling of Recreational</w:t>
            </w:r>
            <w:r>
              <w:rPr>
                <w:spacing w:val="-1"/>
              </w:rPr>
              <w:t> </w:t>
            </w:r>
            <w:r>
              <w:rPr/>
              <w:t>Motor</w:t>
            </w:r>
            <w:r>
              <w:rPr>
                <w:spacing w:val="1"/>
              </w:rPr>
              <w:t> </w:t>
            </w:r>
            <w:r>
              <w:rPr/>
              <w:t>Oil</w:t>
              <w:tab/>
              <w:t>203</w:t>
            </w:r>
          </w:hyperlink>
        </w:p>
        <w:p>
          <w:pPr>
            <w:pStyle w:val="TOC5"/>
            <w:numPr>
              <w:ilvl w:val="3"/>
              <w:numId w:val="6"/>
            </w:numPr>
            <w:tabs>
              <w:tab w:pos="2526" w:val="left" w:leader="none"/>
              <w:tab w:pos="9502" w:val="right" w:leader="dot"/>
            </w:tabs>
            <w:spacing w:line="240" w:lineRule="auto" w:before="0" w:after="0"/>
            <w:ind w:left="2525" w:right="0" w:hanging="801"/>
            <w:jc w:val="left"/>
          </w:pPr>
          <w:hyperlink w:history="true" w:anchor="_bookmark149">
            <w:r>
              <w:rPr/>
              <w:t>Viscosity</w:t>
              <w:tab/>
              <w:t>203</w:t>
            </w:r>
          </w:hyperlink>
        </w:p>
        <w:p>
          <w:pPr>
            <w:pStyle w:val="TOC5"/>
            <w:numPr>
              <w:ilvl w:val="3"/>
              <w:numId w:val="6"/>
            </w:numPr>
            <w:tabs>
              <w:tab w:pos="2526" w:val="left" w:leader="none"/>
              <w:tab w:pos="9502" w:val="right" w:leader="dot"/>
            </w:tabs>
            <w:spacing w:line="229" w:lineRule="exact" w:before="1" w:after="0"/>
            <w:ind w:left="2525" w:right="0" w:hanging="801"/>
            <w:jc w:val="left"/>
          </w:pPr>
          <w:hyperlink w:history="true" w:anchor="_bookmark150">
            <w:r>
              <w:rPr/>
              <w:t>Intended Use.</w:t>
              <w:tab/>
              <w:t>203</w:t>
            </w:r>
          </w:hyperlink>
        </w:p>
        <w:p>
          <w:pPr>
            <w:pStyle w:val="TOC3"/>
            <w:numPr>
              <w:ilvl w:val="2"/>
              <w:numId w:val="6"/>
            </w:numPr>
            <w:tabs>
              <w:tab w:pos="1513" w:val="left" w:leader="none"/>
              <w:tab w:pos="9502" w:val="right" w:leader="dot"/>
            </w:tabs>
            <w:spacing w:line="229" w:lineRule="exact" w:before="0" w:after="0"/>
            <w:ind w:left="1512" w:right="0" w:hanging="652"/>
            <w:jc w:val="left"/>
          </w:pPr>
          <w:hyperlink w:history="true" w:anchor="_bookmark151">
            <w:r>
              <w:rPr/>
              <w:t>Labeling of</w:t>
            </w:r>
            <w:r>
              <w:rPr>
                <w:spacing w:val="-4"/>
              </w:rPr>
              <w:t> </w:t>
            </w:r>
            <w:r>
              <w:rPr/>
              <w:t>Gear</w:t>
            </w:r>
            <w:r>
              <w:rPr>
                <w:spacing w:val="1"/>
              </w:rPr>
              <w:t> </w:t>
            </w:r>
            <w:r>
              <w:rPr/>
              <w:t>Oil</w:t>
              <w:tab/>
              <w:t>203</w:t>
            </w:r>
          </w:hyperlink>
        </w:p>
        <w:p>
          <w:pPr>
            <w:pStyle w:val="TOC5"/>
            <w:numPr>
              <w:ilvl w:val="3"/>
              <w:numId w:val="6"/>
            </w:numPr>
            <w:tabs>
              <w:tab w:pos="2526" w:val="left" w:leader="none"/>
              <w:tab w:pos="9502" w:val="right" w:leader="dot"/>
            </w:tabs>
            <w:spacing w:line="240" w:lineRule="auto" w:before="0" w:after="70"/>
            <w:ind w:left="2525" w:right="0" w:hanging="801"/>
            <w:jc w:val="left"/>
          </w:pPr>
          <w:hyperlink w:history="true" w:anchor="_bookmark152">
            <w:r>
              <w:rPr/>
              <w:t>Viscosity</w:t>
              <w:tab/>
              <w:t>203</w:t>
            </w:r>
          </w:hyperlink>
        </w:p>
        <w:p>
          <w:pPr>
            <w:pStyle w:val="TOC1"/>
            <w:spacing w:before="20"/>
          </w:pPr>
          <w:r>
            <w:rPr/>
            <w:t>G. Uniform Fuels and Automotive Lubricants Regulation</w:t>
          </w:r>
        </w:p>
        <w:p>
          <w:pPr>
            <w:pStyle w:val="TOC5"/>
            <w:numPr>
              <w:ilvl w:val="3"/>
              <w:numId w:val="6"/>
            </w:numPr>
            <w:tabs>
              <w:tab w:pos="2526" w:val="left" w:leader="none"/>
              <w:tab w:pos="9200" w:val="left" w:leader="dot"/>
            </w:tabs>
            <w:spacing w:line="240" w:lineRule="auto" w:before="260" w:after="0"/>
            <w:ind w:left="2525" w:right="0" w:hanging="801"/>
            <w:jc w:val="left"/>
          </w:pPr>
          <w:hyperlink w:history="true" w:anchor="_bookmark153">
            <w:r>
              <w:rPr/>
              <w:t>Service</w:t>
            </w:r>
            <w:r>
              <w:rPr>
                <w:spacing w:val="-3"/>
              </w:rPr>
              <w:t> </w:t>
            </w:r>
            <w:r>
              <w:rPr/>
              <w:t>Category</w:t>
              <w:tab/>
              <w:t>203</w:t>
            </w:r>
          </w:hyperlink>
        </w:p>
        <w:p>
          <w:pPr>
            <w:pStyle w:val="TOC2"/>
            <w:numPr>
              <w:ilvl w:val="1"/>
              <w:numId w:val="7"/>
            </w:numPr>
            <w:tabs>
              <w:tab w:pos="1076" w:val="left" w:leader="none"/>
              <w:tab w:pos="9199" w:val="left" w:leader="dot"/>
            </w:tabs>
            <w:spacing w:line="229" w:lineRule="exact" w:before="0" w:after="0"/>
            <w:ind w:left="1076" w:right="0" w:hanging="576"/>
            <w:jc w:val="left"/>
          </w:pPr>
          <w:hyperlink w:history="true" w:anchor="_bookmark154">
            <w:r>
              <w:rPr/>
              <w:t>Transmission</w:t>
            </w:r>
            <w:r>
              <w:rPr>
                <w:spacing w:val="-5"/>
              </w:rPr>
              <w:t> </w:t>
            </w:r>
            <w:r>
              <w:rPr/>
              <w:t>Fluid</w:t>
              <w:tab/>
              <w:t>203</w:t>
            </w:r>
          </w:hyperlink>
        </w:p>
        <w:p>
          <w:pPr>
            <w:pStyle w:val="TOC4"/>
            <w:numPr>
              <w:ilvl w:val="2"/>
              <w:numId w:val="7"/>
            </w:numPr>
            <w:tabs>
              <w:tab w:pos="1580" w:val="left" w:leader="none"/>
              <w:tab w:pos="9199" w:val="left" w:leader="dot"/>
            </w:tabs>
            <w:spacing w:line="229" w:lineRule="exact" w:before="0" w:after="0"/>
            <w:ind w:left="1580" w:right="0" w:hanging="720"/>
            <w:jc w:val="left"/>
          </w:pPr>
          <w:hyperlink w:history="true" w:anchor="_bookmark155">
            <w:r>
              <w:rPr/>
              <w:t>Labeling and Identification of</w:t>
            </w:r>
            <w:r>
              <w:rPr>
                <w:spacing w:val="-15"/>
              </w:rPr>
              <w:t> </w:t>
            </w:r>
            <w:r>
              <w:rPr/>
              <w:t>Transmission</w:t>
            </w:r>
            <w:r>
              <w:rPr>
                <w:spacing w:val="-5"/>
              </w:rPr>
              <w:t> </w:t>
            </w:r>
            <w:r>
              <w:rPr/>
              <w:t>Fluid</w:t>
              <w:tab/>
              <w:t>203</w:t>
            </w:r>
          </w:hyperlink>
        </w:p>
        <w:p>
          <w:pPr>
            <w:pStyle w:val="TOC5"/>
            <w:numPr>
              <w:ilvl w:val="3"/>
              <w:numId w:val="7"/>
            </w:numPr>
            <w:tabs>
              <w:tab w:pos="2531" w:val="left" w:leader="none"/>
              <w:tab w:pos="9199" w:val="left" w:leader="dot"/>
            </w:tabs>
            <w:spacing w:line="240" w:lineRule="auto" w:before="1" w:after="0"/>
            <w:ind w:left="2530" w:right="0" w:hanging="806"/>
            <w:jc w:val="left"/>
          </w:pPr>
          <w:hyperlink w:history="true" w:anchor="_bookmark156">
            <w:r>
              <w:rPr/>
              <w:t>Container</w:t>
            </w:r>
            <w:r>
              <w:rPr>
                <w:spacing w:val="-2"/>
              </w:rPr>
              <w:t> </w:t>
            </w:r>
            <w:r>
              <w:rPr/>
              <w:t>Labeling</w:t>
              <w:tab/>
              <w:t>203</w:t>
            </w:r>
          </w:hyperlink>
        </w:p>
        <w:p>
          <w:pPr>
            <w:pStyle w:val="TOC5"/>
            <w:numPr>
              <w:ilvl w:val="3"/>
              <w:numId w:val="7"/>
            </w:numPr>
            <w:tabs>
              <w:tab w:pos="2531" w:val="left" w:leader="none"/>
              <w:tab w:pos="9199" w:val="left" w:leader="dot"/>
            </w:tabs>
            <w:spacing w:line="240" w:lineRule="auto" w:before="0" w:after="0"/>
            <w:ind w:left="2530" w:right="0" w:hanging="806"/>
            <w:jc w:val="left"/>
          </w:pPr>
          <w:hyperlink w:history="true" w:anchor="_bookmark157">
            <w:r>
              <w:rPr/>
              <w:t>Identification</w:t>
            </w:r>
            <w:r>
              <w:rPr>
                <w:spacing w:val="-4"/>
              </w:rPr>
              <w:t> </w:t>
            </w:r>
            <w:r>
              <w:rPr/>
              <w:t>on</w:t>
            </w:r>
            <w:r>
              <w:rPr>
                <w:spacing w:val="-4"/>
              </w:rPr>
              <w:t> </w:t>
            </w:r>
            <w:r>
              <w:rPr/>
              <w:t>Documentation</w:t>
              <w:tab/>
              <w:t>204</w:t>
            </w:r>
          </w:hyperlink>
        </w:p>
        <w:p>
          <w:pPr>
            <w:pStyle w:val="TOC5"/>
            <w:numPr>
              <w:ilvl w:val="3"/>
              <w:numId w:val="7"/>
            </w:numPr>
            <w:tabs>
              <w:tab w:pos="2531" w:val="left" w:leader="none"/>
              <w:tab w:pos="9199" w:val="left" w:leader="dot"/>
            </w:tabs>
            <w:spacing w:line="240" w:lineRule="auto" w:before="1" w:after="0"/>
            <w:ind w:left="2530" w:right="0" w:hanging="806"/>
            <w:jc w:val="left"/>
          </w:pPr>
          <w:hyperlink w:history="true" w:anchor="_bookmark158">
            <w:r>
              <w:rPr/>
              <w:t>Identification on Service</w:t>
            </w:r>
            <w:r>
              <w:rPr>
                <w:spacing w:val="-13"/>
              </w:rPr>
              <w:t> </w:t>
            </w:r>
            <w:r>
              <w:rPr/>
              <w:t>Provider</w:t>
            </w:r>
            <w:r>
              <w:rPr>
                <w:spacing w:val="-2"/>
              </w:rPr>
              <w:t> </w:t>
            </w:r>
            <w:r>
              <w:rPr/>
              <w:t>Documentation</w:t>
              <w:tab/>
              <w:t>204</w:t>
            </w:r>
          </w:hyperlink>
        </w:p>
        <w:p>
          <w:pPr>
            <w:pStyle w:val="TOC5"/>
            <w:numPr>
              <w:ilvl w:val="3"/>
              <w:numId w:val="7"/>
            </w:numPr>
            <w:tabs>
              <w:tab w:pos="2531" w:val="left" w:leader="none"/>
              <w:tab w:pos="9199" w:val="left" w:leader="dot"/>
            </w:tabs>
            <w:spacing w:line="240" w:lineRule="auto" w:before="0" w:after="0"/>
            <w:ind w:left="2530" w:right="0" w:hanging="806"/>
            <w:jc w:val="left"/>
          </w:pPr>
          <w:hyperlink w:history="true" w:anchor="_bookmark159">
            <w:r>
              <w:rPr/>
              <w:t>Bulk</w:t>
            </w:r>
            <w:r>
              <w:rPr>
                <w:spacing w:val="-3"/>
              </w:rPr>
              <w:t> </w:t>
            </w:r>
            <w:r>
              <w:rPr/>
              <w:t>Delivery</w:t>
              <w:tab/>
              <w:t>204</w:t>
            </w:r>
          </w:hyperlink>
        </w:p>
        <w:p>
          <w:pPr>
            <w:pStyle w:val="TOC5"/>
            <w:numPr>
              <w:ilvl w:val="3"/>
              <w:numId w:val="7"/>
            </w:numPr>
            <w:tabs>
              <w:tab w:pos="2531" w:val="left" w:leader="none"/>
              <w:tab w:pos="9199" w:val="left" w:leader="dot"/>
            </w:tabs>
            <w:spacing w:line="229" w:lineRule="exact" w:before="0" w:after="0"/>
            <w:ind w:left="2530" w:right="0" w:hanging="806"/>
            <w:jc w:val="left"/>
          </w:pPr>
          <w:hyperlink w:history="true" w:anchor="_bookmark160">
            <w:r>
              <w:rPr/>
              <w:t>Storage</w:t>
            </w:r>
            <w:r>
              <w:rPr>
                <w:spacing w:val="-2"/>
              </w:rPr>
              <w:t> </w:t>
            </w:r>
            <w:r>
              <w:rPr/>
              <w:t>Tank</w:t>
            </w:r>
            <w:r>
              <w:rPr>
                <w:spacing w:val="-3"/>
              </w:rPr>
              <w:t> </w:t>
            </w:r>
            <w:r>
              <w:rPr/>
              <w:t>Labeling</w:t>
              <w:tab/>
              <w:t>204</w:t>
            </w:r>
          </w:hyperlink>
        </w:p>
        <w:p>
          <w:pPr>
            <w:pStyle w:val="TOC5"/>
            <w:numPr>
              <w:ilvl w:val="3"/>
              <w:numId w:val="7"/>
            </w:numPr>
            <w:tabs>
              <w:tab w:pos="2531" w:val="left" w:leader="none"/>
              <w:tab w:pos="9199" w:val="left" w:leader="dot"/>
            </w:tabs>
            <w:spacing w:line="229" w:lineRule="exact" w:before="0" w:after="0"/>
            <w:ind w:left="2530" w:right="0" w:hanging="806"/>
            <w:jc w:val="left"/>
          </w:pPr>
          <w:hyperlink w:history="true" w:anchor="_bookmark161">
            <w:r>
              <w:rPr/>
              <w:t>Documentation of Claims Made Upon</w:t>
            </w:r>
            <w:r>
              <w:rPr>
                <w:spacing w:val="-13"/>
              </w:rPr>
              <w:t> </w:t>
            </w:r>
            <w:r>
              <w:rPr/>
              <w:t>Product</w:t>
            </w:r>
            <w:r>
              <w:rPr>
                <w:spacing w:val="-2"/>
              </w:rPr>
              <w:t> </w:t>
            </w:r>
            <w:r>
              <w:rPr/>
              <w:t>Label</w:t>
              <w:tab/>
              <w:t>205</w:t>
            </w:r>
          </w:hyperlink>
        </w:p>
        <w:p>
          <w:pPr>
            <w:pStyle w:val="TOC2"/>
            <w:numPr>
              <w:ilvl w:val="1"/>
              <w:numId w:val="7"/>
            </w:numPr>
            <w:tabs>
              <w:tab w:pos="1076" w:val="left" w:leader="none"/>
              <w:tab w:pos="9199" w:val="left" w:leader="dot"/>
            </w:tabs>
            <w:spacing w:line="240" w:lineRule="auto" w:before="1" w:after="0"/>
            <w:ind w:left="1076" w:right="0" w:hanging="576"/>
            <w:jc w:val="left"/>
          </w:pPr>
          <w:hyperlink w:history="true" w:anchor="_bookmark162">
            <w:r>
              <w:rPr/>
              <w:t>Biodiesel and</w:t>
            </w:r>
            <w:r>
              <w:rPr>
                <w:spacing w:val="-4"/>
              </w:rPr>
              <w:t> </w:t>
            </w:r>
            <w:r>
              <w:rPr/>
              <w:t>Biodiesel</w:t>
            </w:r>
            <w:r>
              <w:rPr>
                <w:spacing w:val="-3"/>
              </w:rPr>
              <w:t> </w:t>
            </w:r>
            <w:r>
              <w:rPr/>
              <w:t>Blends</w:t>
              <w:tab/>
              <w:t>205</w:t>
            </w:r>
          </w:hyperlink>
        </w:p>
        <w:p>
          <w:pPr>
            <w:pStyle w:val="TOC3"/>
            <w:numPr>
              <w:ilvl w:val="2"/>
              <w:numId w:val="7"/>
            </w:numPr>
            <w:tabs>
              <w:tab w:pos="1513" w:val="left" w:leader="none"/>
              <w:tab w:pos="9200" w:val="left" w:leader="dot"/>
            </w:tabs>
            <w:spacing w:line="240" w:lineRule="auto" w:before="0" w:after="0"/>
            <w:ind w:left="1512" w:right="0" w:hanging="652"/>
            <w:jc w:val="left"/>
          </w:pPr>
          <w:hyperlink w:history="true" w:anchor="_bookmark163">
            <w:r>
              <w:rPr/>
              <w:t>Identification</w:t>
            </w:r>
            <w:r>
              <w:rPr>
                <w:spacing w:val="-5"/>
              </w:rPr>
              <w:t> </w:t>
            </w:r>
            <w:r>
              <w:rPr/>
              <w:t>of</w:t>
            </w:r>
            <w:r>
              <w:rPr>
                <w:spacing w:val="-5"/>
              </w:rPr>
              <w:t> </w:t>
            </w:r>
            <w:r>
              <w:rPr/>
              <w:t>Product</w:t>
              <w:tab/>
              <w:t>205</w:t>
            </w:r>
          </w:hyperlink>
        </w:p>
        <w:p>
          <w:pPr>
            <w:pStyle w:val="TOC3"/>
            <w:numPr>
              <w:ilvl w:val="2"/>
              <w:numId w:val="7"/>
            </w:numPr>
            <w:tabs>
              <w:tab w:pos="1513" w:val="left" w:leader="none"/>
              <w:tab w:pos="9200" w:val="left" w:leader="dot"/>
            </w:tabs>
            <w:spacing w:line="240" w:lineRule="auto" w:before="1" w:after="0"/>
            <w:ind w:left="1512" w:right="0" w:hanging="652"/>
            <w:jc w:val="left"/>
          </w:pPr>
          <w:hyperlink w:history="true" w:anchor="_bookmark164">
            <w:r>
              <w:rPr/>
              <w:t>Labeling of</w:t>
            </w:r>
            <w:r>
              <w:rPr>
                <w:spacing w:val="-6"/>
              </w:rPr>
              <w:t> </w:t>
            </w:r>
            <w:r>
              <w:rPr/>
              <w:t>Retail</w:t>
            </w:r>
            <w:r>
              <w:rPr>
                <w:spacing w:val="-3"/>
              </w:rPr>
              <w:t> </w:t>
            </w:r>
            <w:r>
              <w:rPr/>
              <w:t>Dispensers</w:t>
              <w:tab/>
              <w:t>205</w:t>
            </w:r>
          </w:hyperlink>
        </w:p>
        <w:p>
          <w:pPr>
            <w:pStyle w:val="TOC5"/>
            <w:numPr>
              <w:ilvl w:val="3"/>
              <w:numId w:val="7"/>
            </w:numPr>
            <w:tabs>
              <w:tab w:pos="2526" w:val="left" w:leader="none"/>
              <w:tab w:pos="9199" w:val="left" w:leader="dot"/>
            </w:tabs>
            <w:spacing w:line="240" w:lineRule="auto" w:before="0" w:after="0"/>
            <w:ind w:left="2525" w:right="0" w:hanging="801"/>
            <w:jc w:val="left"/>
          </w:pPr>
          <w:hyperlink w:history="true" w:anchor="_bookmark165">
            <w:r>
              <w:rPr/>
              <w:t>Labeling of</w:t>
            </w:r>
            <w:r>
              <w:rPr>
                <w:spacing w:val="-6"/>
              </w:rPr>
              <w:t> </w:t>
            </w:r>
            <w:r>
              <w:rPr/>
              <w:t>Grade</w:t>
            </w:r>
            <w:r>
              <w:rPr>
                <w:spacing w:val="-2"/>
              </w:rPr>
              <w:t> </w:t>
            </w:r>
            <w:r>
              <w:rPr/>
              <w:t>Required.</w:t>
              <w:tab/>
              <w:t>205</w:t>
            </w:r>
          </w:hyperlink>
        </w:p>
        <w:p>
          <w:pPr>
            <w:pStyle w:val="TOC5"/>
            <w:numPr>
              <w:ilvl w:val="3"/>
              <w:numId w:val="7"/>
            </w:numPr>
            <w:tabs>
              <w:tab w:pos="2526" w:val="left" w:leader="none"/>
              <w:tab w:pos="9199" w:val="left" w:leader="dot"/>
            </w:tabs>
            <w:spacing w:line="229" w:lineRule="exact" w:before="1" w:after="0"/>
            <w:ind w:left="2525" w:right="0" w:hanging="801"/>
            <w:jc w:val="left"/>
          </w:pPr>
          <w:hyperlink w:history="true" w:anchor="_bookmark166">
            <w:r>
              <w:rPr/>
              <w:t>Automotive</w:t>
            </w:r>
            <w:r>
              <w:rPr>
                <w:spacing w:val="-3"/>
              </w:rPr>
              <w:t> </w:t>
            </w:r>
            <w:r>
              <w:rPr/>
              <w:t>Fuel</w:t>
            </w:r>
            <w:r>
              <w:rPr>
                <w:spacing w:val="-3"/>
              </w:rPr>
              <w:t> </w:t>
            </w:r>
            <w:r>
              <w:rPr/>
              <w:t>Rating</w:t>
              <w:tab/>
              <w:t>205</w:t>
            </w:r>
          </w:hyperlink>
        </w:p>
        <w:p>
          <w:pPr>
            <w:pStyle w:val="TOC5"/>
            <w:numPr>
              <w:ilvl w:val="3"/>
              <w:numId w:val="7"/>
            </w:numPr>
            <w:tabs>
              <w:tab w:pos="2526" w:val="left" w:leader="none"/>
              <w:tab w:pos="9199" w:val="left" w:leader="dot"/>
            </w:tabs>
            <w:spacing w:line="229" w:lineRule="exact" w:before="0" w:after="0"/>
            <w:ind w:left="2525" w:right="0" w:hanging="801"/>
            <w:jc w:val="left"/>
          </w:pPr>
          <w:hyperlink w:history="true" w:anchor="_bookmark167">
            <w:r>
              <w:rPr/>
              <w:t>Biodiesel</w:t>
            </w:r>
            <w:r>
              <w:rPr>
                <w:spacing w:val="-3"/>
              </w:rPr>
              <w:t> </w:t>
            </w:r>
            <w:r>
              <w:rPr/>
              <w:t>Blends</w:t>
              <w:tab/>
              <w:t>205</w:t>
            </w:r>
          </w:hyperlink>
        </w:p>
        <w:p>
          <w:pPr>
            <w:pStyle w:val="TOC3"/>
            <w:numPr>
              <w:ilvl w:val="2"/>
              <w:numId w:val="7"/>
            </w:numPr>
            <w:tabs>
              <w:tab w:pos="1513" w:val="left" w:leader="none"/>
              <w:tab w:pos="9199" w:val="left" w:leader="dot"/>
            </w:tabs>
            <w:spacing w:line="240" w:lineRule="auto" w:before="0" w:after="0"/>
            <w:ind w:left="1512" w:right="0" w:hanging="652"/>
            <w:jc w:val="left"/>
          </w:pPr>
          <w:hyperlink w:history="true" w:anchor="_bookmark168">
            <w:r>
              <w:rPr/>
              <w:t>Documentation for Dispenser</w:t>
            </w:r>
            <w:r>
              <w:rPr>
                <w:spacing w:val="-9"/>
              </w:rPr>
              <w:t> </w:t>
            </w:r>
            <w:r>
              <w:rPr/>
              <w:t>Labeling</w:t>
            </w:r>
            <w:r>
              <w:rPr>
                <w:spacing w:val="-4"/>
              </w:rPr>
              <w:t> </w:t>
            </w:r>
            <w:r>
              <w:rPr/>
              <w:t>Purposes</w:t>
              <w:tab/>
              <w:t>205</w:t>
            </w:r>
          </w:hyperlink>
        </w:p>
        <w:p>
          <w:pPr>
            <w:pStyle w:val="TOC3"/>
            <w:numPr>
              <w:ilvl w:val="2"/>
              <w:numId w:val="7"/>
            </w:numPr>
            <w:tabs>
              <w:tab w:pos="1513" w:val="left" w:leader="none"/>
              <w:tab w:pos="9200" w:val="left" w:leader="dot"/>
            </w:tabs>
            <w:spacing w:line="240" w:lineRule="auto" w:before="0" w:after="0"/>
            <w:ind w:left="1512" w:right="0" w:hanging="652"/>
            <w:jc w:val="left"/>
          </w:pPr>
          <w:hyperlink w:history="true" w:anchor="_bookmark169">
            <w:r>
              <w:rPr/>
              <w:t>Exemption</w:t>
              <w:tab/>
              <w:t>205</w:t>
            </w:r>
          </w:hyperlink>
        </w:p>
        <w:p>
          <w:pPr>
            <w:pStyle w:val="TOC2"/>
            <w:numPr>
              <w:ilvl w:val="1"/>
              <w:numId w:val="7"/>
            </w:numPr>
            <w:tabs>
              <w:tab w:pos="1002" w:val="left" w:leader="none"/>
              <w:tab w:pos="9199" w:val="left" w:leader="dot"/>
            </w:tabs>
            <w:spacing w:line="240" w:lineRule="auto" w:before="1" w:after="0"/>
            <w:ind w:left="1001" w:right="0" w:hanging="501"/>
            <w:jc w:val="left"/>
          </w:pPr>
          <w:hyperlink w:history="true" w:anchor="_bookmark170">
            <w:r>
              <w:rPr/>
              <w:t>Diesel Exhaust</w:t>
            </w:r>
            <w:r>
              <w:rPr>
                <w:spacing w:val="-7"/>
              </w:rPr>
              <w:t> </w:t>
            </w:r>
            <w:r>
              <w:rPr/>
              <w:t>Fluid</w:t>
            </w:r>
            <w:r>
              <w:rPr>
                <w:spacing w:val="-2"/>
              </w:rPr>
              <w:t> </w:t>
            </w:r>
            <w:r>
              <w:rPr/>
              <w:t>(DEF)</w:t>
              <w:tab/>
              <w:t>206</w:t>
            </w:r>
          </w:hyperlink>
        </w:p>
        <w:p>
          <w:pPr>
            <w:pStyle w:val="TOC3"/>
            <w:numPr>
              <w:ilvl w:val="2"/>
              <w:numId w:val="7"/>
            </w:numPr>
            <w:tabs>
              <w:tab w:pos="1513" w:val="left" w:leader="none"/>
              <w:tab w:pos="9199" w:val="left" w:leader="dot"/>
            </w:tabs>
            <w:spacing w:line="240" w:lineRule="auto" w:before="0" w:after="0"/>
            <w:ind w:left="1512" w:right="0" w:hanging="652"/>
            <w:jc w:val="left"/>
          </w:pPr>
          <w:hyperlink w:history="true" w:anchor="_bookmark171">
            <w:r>
              <w:rPr/>
              <w:t>Labeling of Diesel Exhaust</w:t>
            </w:r>
            <w:r>
              <w:rPr>
                <w:spacing w:val="-14"/>
              </w:rPr>
              <w:t> </w:t>
            </w:r>
            <w:r>
              <w:rPr/>
              <w:t>Fluid</w:t>
            </w:r>
            <w:r>
              <w:rPr>
                <w:spacing w:val="-2"/>
              </w:rPr>
              <w:t> </w:t>
            </w:r>
            <w:r>
              <w:rPr/>
              <w:t>(DEF)</w:t>
              <w:tab/>
              <w:t>206</w:t>
            </w:r>
          </w:hyperlink>
        </w:p>
        <w:p>
          <w:pPr>
            <w:pStyle w:val="TOC5"/>
            <w:numPr>
              <w:ilvl w:val="3"/>
              <w:numId w:val="7"/>
            </w:numPr>
            <w:tabs>
              <w:tab w:pos="2526" w:val="left" w:leader="none"/>
              <w:tab w:pos="9199" w:val="left" w:leader="dot"/>
            </w:tabs>
            <w:spacing w:line="229" w:lineRule="exact" w:before="1" w:after="0"/>
            <w:ind w:left="2525" w:right="0" w:hanging="801"/>
            <w:jc w:val="left"/>
          </w:pPr>
          <w:hyperlink w:history="true" w:anchor="_bookmark172">
            <w:r>
              <w:rPr/>
              <w:t>Retail</w:t>
            </w:r>
            <w:r>
              <w:rPr>
                <w:spacing w:val="-4"/>
              </w:rPr>
              <w:t> </w:t>
            </w:r>
            <w:r>
              <w:rPr/>
              <w:t>Dispenser</w:t>
            </w:r>
            <w:r>
              <w:rPr>
                <w:spacing w:val="-3"/>
              </w:rPr>
              <w:t> </w:t>
            </w:r>
            <w:r>
              <w:rPr/>
              <w:t>Labeling</w:t>
              <w:tab/>
              <w:t>206</w:t>
            </w:r>
          </w:hyperlink>
        </w:p>
        <w:p>
          <w:pPr>
            <w:pStyle w:val="TOC5"/>
            <w:numPr>
              <w:ilvl w:val="3"/>
              <w:numId w:val="7"/>
            </w:numPr>
            <w:tabs>
              <w:tab w:pos="2526" w:val="left" w:leader="none"/>
              <w:tab w:pos="9199" w:val="left" w:leader="dot"/>
            </w:tabs>
            <w:spacing w:line="229" w:lineRule="exact" w:before="0" w:after="0"/>
            <w:ind w:left="2525" w:right="0" w:hanging="801"/>
            <w:jc w:val="left"/>
          </w:pPr>
          <w:hyperlink w:history="true" w:anchor="_bookmark173">
            <w:r>
              <w:rPr/>
              <w:t>Documentation for Retailers of</w:t>
            </w:r>
            <w:r>
              <w:rPr>
                <w:spacing w:val="-13"/>
              </w:rPr>
              <w:t> </w:t>
            </w:r>
            <w:r>
              <w:rPr/>
              <w:t>Bulk</w:t>
            </w:r>
            <w:r>
              <w:rPr>
                <w:spacing w:val="-4"/>
              </w:rPr>
              <w:t> </w:t>
            </w:r>
            <w:r>
              <w:rPr/>
              <w:t>Product.</w:t>
              <w:tab/>
              <w:t>206</w:t>
            </w:r>
          </w:hyperlink>
        </w:p>
        <w:p>
          <w:pPr>
            <w:pStyle w:val="TOC5"/>
            <w:numPr>
              <w:ilvl w:val="3"/>
              <w:numId w:val="7"/>
            </w:numPr>
            <w:tabs>
              <w:tab w:pos="2526" w:val="left" w:leader="none"/>
              <w:tab w:pos="9199" w:val="left" w:leader="dot"/>
            </w:tabs>
            <w:spacing w:line="240" w:lineRule="auto" w:before="0" w:after="0"/>
            <w:ind w:left="2525" w:right="0" w:hanging="801"/>
            <w:jc w:val="left"/>
          </w:pPr>
          <w:hyperlink w:history="true" w:anchor="_bookmark174">
            <w:r>
              <w:rPr/>
              <w:t>Labeling</w:t>
            </w:r>
            <w:r>
              <w:rPr>
                <w:spacing w:val="-5"/>
              </w:rPr>
              <w:t> </w:t>
            </w:r>
            <w:r>
              <w:rPr/>
              <w:t>Packaged</w:t>
            </w:r>
            <w:r>
              <w:rPr>
                <w:spacing w:val="1"/>
              </w:rPr>
              <w:t> </w:t>
            </w:r>
            <w:r>
              <w:rPr/>
              <w:t>Product</w:t>
              <w:tab/>
              <w:t>206</w:t>
            </w:r>
          </w:hyperlink>
        </w:p>
        <w:p>
          <w:pPr>
            <w:pStyle w:val="TOC5"/>
            <w:numPr>
              <w:ilvl w:val="3"/>
              <w:numId w:val="7"/>
            </w:numPr>
            <w:tabs>
              <w:tab w:pos="2526" w:val="left" w:leader="none"/>
              <w:tab w:pos="9199" w:val="left" w:leader="dot"/>
            </w:tabs>
            <w:spacing w:line="240" w:lineRule="auto" w:before="0" w:after="0"/>
            <w:ind w:left="2525" w:right="0" w:hanging="801"/>
            <w:jc w:val="left"/>
          </w:pPr>
          <w:hyperlink w:history="true" w:anchor="_bookmark175">
            <w:r>
              <w:rPr/>
              <w:t>Documentation for</w:t>
            </w:r>
            <w:r>
              <w:rPr>
                <w:spacing w:val="-6"/>
              </w:rPr>
              <w:t> </w:t>
            </w:r>
            <w:r>
              <w:rPr/>
              <w:t>Bulk</w:t>
            </w:r>
            <w:r>
              <w:rPr>
                <w:spacing w:val="-4"/>
              </w:rPr>
              <w:t> </w:t>
            </w:r>
            <w:r>
              <w:rPr/>
              <w:t>Deliveries</w:t>
              <w:tab/>
              <w:t>206</w:t>
            </w:r>
          </w:hyperlink>
        </w:p>
        <w:p>
          <w:pPr>
            <w:pStyle w:val="TOC2"/>
            <w:numPr>
              <w:ilvl w:val="1"/>
              <w:numId w:val="7"/>
            </w:numPr>
            <w:tabs>
              <w:tab w:pos="1076" w:val="left" w:leader="none"/>
              <w:tab w:pos="9199" w:val="left" w:leader="dot"/>
            </w:tabs>
            <w:spacing w:line="240" w:lineRule="auto" w:before="1" w:after="0"/>
            <w:ind w:left="1076" w:right="0" w:hanging="576"/>
            <w:jc w:val="left"/>
          </w:pPr>
          <w:hyperlink w:history="true" w:anchor="_bookmark176">
            <w:r>
              <w:rPr/>
              <w:t>Tractor</w:t>
            </w:r>
            <w:r>
              <w:rPr>
                <w:spacing w:val="-3"/>
              </w:rPr>
              <w:t> </w:t>
            </w:r>
            <w:r>
              <w:rPr/>
              <w:t>Hydraulic</w:t>
            </w:r>
            <w:r>
              <w:rPr>
                <w:spacing w:val="-4"/>
              </w:rPr>
              <w:t> </w:t>
            </w:r>
            <w:r>
              <w:rPr/>
              <w:t>Fluid</w:t>
              <w:tab/>
              <w:t>206</w:t>
            </w:r>
          </w:hyperlink>
        </w:p>
        <w:p>
          <w:pPr>
            <w:pStyle w:val="TOC3"/>
            <w:numPr>
              <w:ilvl w:val="2"/>
              <w:numId w:val="7"/>
            </w:numPr>
            <w:tabs>
              <w:tab w:pos="1513" w:val="left" w:leader="none"/>
              <w:tab w:pos="9199" w:val="left" w:leader="dot"/>
            </w:tabs>
            <w:spacing w:line="229" w:lineRule="exact" w:before="0" w:after="0"/>
            <w:ind w:left="1512" w:right="0" w:hanging="652"/>
            <w:jc w:val="left"/>
          </w:pPr>
          <w:hyperlink w:history="true" w:anchor="_bookmark177">
            <w:r>
              <w:rPr/>
              <w:t>Labeling and Identification of Tractor</w:t>
            </w:r>
            <w:r>
              <w:rPr>
                <w:spacing w:val="-19"/>
              </w:rPr>
              <w:t> </w:t>
            </w:r>
            <w:r>
              <w:rPr/>
              <w:t>Hydraulic</w:t>
            </w:r>
            <w:r>
              <w:rPr>
                <w:spacing w:val="-4"/>
              </w:rPr>
              <w:t> </w:t>
            </w:r>
            <w:r>
              <w:rPr/>
              <w:t>Fluid</w:t>
              <w:tab/>
              <w:t>206</w:t>
            </w:r>
          </w:hyperlink>
        </w:p>
        <w:p>
          <w:pPr>
            <w:pStyle w:val="TOC5"/>
            <w:numPr>
              <w:ilvl w:val="3"/>
              <w:numId w:val="7"/>
            </w:numPr>
            <w:tabs>
              <w:tab w:pos="2526" w:val="left" w:leader="none"/>
              <w:tab w:pos="9200" w:val="left" w:leader="dot"/>
            </w:tabs>
            <w:spacing w:line="229" w:lineRule="exact" w:before="0" w:after="0"/>
            <w:ind w:left="2525" w:right="0" w:hanging="801"/>
            <w:jc w:val="left"/>
          </w:pPr>
          <w:hyperlink w:history="true" w:anchor="_bookmark178">
            <w:r>
              <w:rPr/>
              <w:t>Container</w:t>
            </w:r>
            <w:r>
              <w:rPr>
                <w:spacing w:val="-2"/>
              </w:rPr>
              <w:t> </w:t>
            </w:r>
            <w:r>
              <w:rPr/>
              <w:t>Labeling</w:t>
              <w:tab/>
              <w:t>206</w:t>
            </w:r>
          </w:hyperlink>
        </w:p>
        <w:p>
          <w:pPr>
            <w:pStyle w:val="TOC5"/>
            <w:numPr>
              <w:ilvl w:val="3"/>
              <w:numId w:val="7"/>
            </w:numPr>
            <w:tabs>
              <w:tab w:pos="2526" w:val="left" w:leader="none"/>
              <w:tab w:pos="9199" w:val="left" w:leader="dot"/>
            </w:tabs>
            <w:spacing w:line="240" w:lineRule="auto" w:before="1" w:after="0"/>
            <w:ind w:left="2525" w:right="0" w:hanging="801"/>
            <w:jc w:val="left"/>
          </w:pPr>
          <w:hyperlink w:history="true" w:anchor="_bookmark179">
            <w:r>
              <w:rPr/>
              <w:t>Identification</w:t>
            </w:r>
            <w:r>
              <w:rPr>
                <w:spacing w:val="-5"/>
              </w:rPr>
              <w:t> </w:t>
            </w:r>
            <w:r>
              <w:rPr/>
              <w:t>on</w:t>
            </w:r>
            <w:r>
              <w:rPr>
                <w:spacing w:val="-4"/>
              </w:rPr>
              <w:t> </w:t>
            </w:r>
            <w:r>
              <w:rPr/>
              <w:t>Documentation</w:t>
              <w:tab/>
              <w:t>207</w:t>
            </w:r>
          </w:hyperlink>
        </w:p>
        <w:p>
          <w:pPr>
            <w:pStyle w:val="TOC5"/>
            <w:numPr>
              <w:ilvl w:val="3"/>
              <w:numId w:val="7"/>
            </w:numPr>
            <w:tabs>
              <w:tab w:pos="2526" w:val="left" w:leader="none"/>
              <w:tab w:pos="9199" w:val="left" w:leader="dot"/>
            </w:tabs>
            <w:spacing w:line="240" w:lineRule="auto" w:before="0" w:after="0"/>
            <w:ind w:left="2525" w:right="0" w:hanging="801"/>
            <w:jc w:val="left"/>
          </w:pPr>
          <w:hyperlink w:history="true" w:anchor="_bookmark180">
            <w:r>
              <w:rPr/>
              <w:t>Identification on Service</w:t>
            </w:r>
            <w:r>
              <w:rPr>
                <w:spacing w:val="-13"/>
              </w:rPr>
              <w:t> </w:t>
            </w:r>
            <w:r>
              <w:rPr/>
              <w:t>Provider</w:t>
            </w:r>
            <w:r>
              <w:rPr>
                <w:spacing w:val="-3"/>
              </w:rPr>
              <w:t> </w:t>
            </w:r>
            <w:r>
              <w:rPr/>
              <w:t>Documentation</w:t>
              <w:tab/>
              <w:t>207</w:t>
            </w:r>
          </w:hyperlink>
        </w:p>
        <w:p>
          <w:pPr>
            <w:pStyle w:val="TOC5"/>
            <w:numPr>
              <w:ilvl w:val="3"/>
              <w:numId w:val="7"/>
            </w:numPr>
            <w:tabs>
              <w:tab w:pos="2526" w:val="left" w:leader="none"/>
              <w:tab w:pos="9199" w:val="left" w:leader="dot"/>
            </w:tabs>
            <w:spacing w:line="240" w:lineRule="auto" w:before="1" w:after="0"/>
            <w:ind w:left="2525" w:right="0" w:hanging="801"/>
            <w:jc w:val="left"/>
          </w:pPr>
          <w:hyperlink w:history="true" w:anchor="_bookmark181">
            <w:r>
              <w:rPr/>
              <w:t>Bulk</w:t>
            </w:r>
            <w:r>
              <w:rPr>
                <w:spacing w:val="-4"/>
              </w:rPr>
              <w:t> </w:t>
            </w:r>
            <w:r>
              <w:rPr/>
              <w:t>Delivery</w:t>
              <w:tab/>
              <w:t>208</w:t>
            </w:r>
          </w:hyperlink>
        </w:p>
        <w:p>
          <w:pPr>
            <w:pStyle w:val="TOC5"/>
            <w:numPr>
              <w:ilvl w:val="3"/>
              <w:numId w:val="7"/>
            </w:numPr>
            <w:tabs>
              <w:tab w:pos="2526" w:val="left" w:leader="none"/>
              <w:tab w:pos="9199" w:val="left" w:leader="dot"/>
            </w:tabs>
            <w:spacing w:line="240" w:lineRule="auto" w:before="0" w:after="0"/>
            <w:ind w:left="2525" w:right="0" w:hanging="801"/>
            <w:jc w:val="left"/>
          </w:pPr>
          <w:hyperlink w:history="true" w:anchor="_bookmark182">
            <w:r>
              <w:rPr/>
              <w:t>Storage</w:t>
            </w:r>
            <w:r>
              <w:rPr>
                <w:spacing w:val="-3"/>
              </w:rPr>
              <w:t> </w:t>
            </w:r>
            <w:r>
              <w:rPr/>
              <w:t>Tank</w:t>
            </w:r>
            <w:r>
              <w:rPr>
                <w:spacing w:val="-4"/>
              </w:rPr>
              <w:t> </w:t>
            </w:r>
            <w:r>
              <w:rPr/>
              <w:t>Labeling</w:t>
              <w:tab/>
              <w:t>208</w:t>
            </w:r>
          </w:hyperlink>
        </w:p>
        <w:p>
          <w:pPr>
            <w:pStyle w:val="TOC5"/>
            <w:numPr>
              <w:ilvl w:val="3"/>
              <w:numId w:val="7"/>
            </w:numPr>
            <w:tabs>
              <w:tab w:pos="2526" w:val="left" w:leader="none"/>
              <w:tab w:pos="9199" w:val="left" w:leader="dot"/>
            </w:tabs>
            <w:spacing w:line="240" w:lineRule="auto" w:before="0" w:after="0"/>
            <w:ind w:left="2525" w:right="0" w:hanging="801"/>
            <w:jc w:val="left"/>
          </w:pPr>
          <w:hyperlink w:history="true" w:anchor="_bookmark183">
            <w:r>
              <w:rPr/>
              <w:t>Documentation of Claims Made Upon</w:t>
            </w:r>
            <w:r>
              <w:rPr>
                <w:spacing w:val="-11"/>
              </w:rPr>
              <w:t> </w:t>
            </w:r>
            <w:r>
              <w:rPr/>
              <w:t>Product</w:t>
            </w:r>
            <w:r>
              <w:rPr>
                <w:spacing w:val="-2"/>
              </w:rPr>
              <w:t> </w:t>
            </w:r>
            <w:r>
              <w:rPr/>
              <w:t>Label</w:t>
              <w:tab/>
              <w:t>208</w:t>
            </w:r>
          </w:hyperlink>
        </w:p>
        <w:p>
          <w:pPr>
            <w:pStyle w:val="TOC1"/>
            <w:tabs>
              <w:tab w:pos="9199" w:val="left" w:leader="dot"/>
            </w:tabs>
            <w:spacing w:before="200"/>
          </w:pPr>
          <w:hyperlink w:history="true" w:anchor="_bookmark184">
            <w:r>
              <w:rPr/>
              <w:t>S</w:t>
            </w:r>
          </w:hyperlink>
          <w:hyperlink w:history="true" w:anchor="_bookmark184">
            <w:r>
              <w:rPr/>
              <w:t>ection 4.  Retail Storage Tanks and</w:t>
            </w:r>
            <w:r>
              <w:rPr>
                <w:spacing w:val="-18"/>
              </w:rPr>
              <w:t> </w:t>
            </w:r>
            <w:r>
              <w:rPr/>
              <w:t>Dispenser</w:t>
            </w:r>
            <w:r>
              <w:rPr>
                <w:spacing w:val="-2"/>
              </w:rPr>
              <w:t> </w:t>
            </w:r>
            <w:r>
              <w:rPr/>
              <w:t>Filters</w:t>
              <w:tab/>
              <w:t>208</w:t>
            </w:r>
          </w:hyperlink>
        </w:p>
        <w:p>
          <w:pPr>
            <w:pStyle w:val="TOC2"/>
            <w:numPr>
              <w:ilvl w:val="1"/>
              <w:numId w:val="8"/>
            </w:numPr>
            <w:tabs>
              <w:tab w:pos="1075" w:val="left" w:leader="none"/>
              <w:tab w:pos="1076" w:val="left" w:leader="none"/>
              <w:tab w:pos="9199" w:val="left" w:leader="dot"/>
            </w:tabs>
            <w:spacing w:line="240" w:lineRule="auto" w:before="200" w:after="0"/>
            <w:ind w:left="1075" w:right="1215" w:hanging="575"/>
            <w:jc w:val="left"/>
          </w:pPr>
          <w:hyperlink w:history="true" w:anchor="_bookmark185">
            <w:r>
              <w:rPr/>
              <w:t>Water in Gasoline-Alcohol Blends, Biodiesel Blends, Ethanol Flex Fuel, Aviation Gasoline, and</w:t>
            </w:r>
          </w:hyperlink>
          <w:hyperlink w:history="true" w:anchor="_bookmark185">
            <w:r>
              <w:rPr/>
              <w:t> A</w:t>
            </w:r>
          </w:hyperlink>
          <w:hyperlink w:history="true" w:anchor="_bookmark185">
            <w:r>
              <w:rPr/>
              <w:t>viation</w:t>
            </w:r>
            <w:r>
              <w:rPr>
                <w:spacing w:val="-4"/>
              </w:rPr>
              <w:t> </w:t>
            </w:r>
            <w:r>
              <w:rPr/>
              <w:t>Turbine</w:t>
            </w:r>
            <w:r>
              <w:rPr>
                <w:spacing w:val="-3"/>
              </w:rPr>
              <w:t> </w:t>
            </w:r>
            <w:r>
              <w:rPr/>
              <w:t>Fuel</w:t>
              <w:tab/>
            </w:r>
            <w:r>
              <w:rPr>
                <w:spacing w:val="-5"/>
              </w:rPr>
              <w:t>208</w:t>
            </w:r>
          </w:hyperlink>
        </w:p>
        <w:p>
          <w:pPr>
            <w:pStyle w:val="TOC2"/>
            <w:numPr>
              <w:ilvl w:val="1"/>
              <w:numId w:val="8"/>
            </w:numPr>
            <w:tabs>
              <w:tab w:pos="1075" w:val="left" w:leader="none"/>
              <w:tab w:pos="1076" w:val="left" w:leader="none"/>
              <w:tab w:pos="9199" w:val="left" w:leader="dot"/>
            </w:tabs>
            <w:spacing w:line="229" w:lineRule="exact" w:before="0" w:after="0"/>
            <w:ind w:left="1076" w:right="0" w:hanging="576"/>
            <w:jc w:val="left"/>
          </w:pPr>
          <w:hyperlink w:history="true" w:anchor="_bookmark186">
            <w:r>
              <w:rPr/>
              <w:t>Water in Gasoline, Diesel, Gasoline-Ether, and</w:t>
            </w:r>
            <w:r>
              <w:rPr>
                <w:spacing w:val="-16"/>
              </w:rPr>
              <w:t> </w:t>
            </w:r>
            <w:r>
              <w:rPr/>
              <w:t>Other</w:t>
            </w:r>
            <w:r>
              <w:rPr>
                <w:spacing w:val="-3"/>
              </w:rPr>
              <w:t> </w:t>
            </w:r>
            <w:r>
              <w:rPr/>
              <w:t>Fuels</w:t>
              <w:tab/>
              <w:t>208</w:t>
            </w:r>
          </w:hyperlink>
        </w:p>
        <w:p>
          <w:pPr>
            <w:pStyle w:val="TOC2"/>
            <w:numPr>
              <w:ilvl w:val="1"/>
              <w:numId w:val="8"/>
            </w:numPr>
            <w:tabs>
              <w:tab w:pos="1075" w:val="left" w:leader="none"/>
              <w:tab w:pos="1076" w:val="left" w:leader="none"/>
              <w:tab w:pos="9199" w:val="left" w:leader="dot"/>
            </w:tabs>
            <w:spacing w:line="229" w:lineRule="exact" w:before="0" w:after="0"/>
            <w:ind w:left="1076" w:right="0" w:hanging="576"/>
            <w:jc w:val="left"/>
          </w:pPr>
          <w:hyperlink w:history="true" w:anchor="_bookmark187">
            <w:r>
              <w:rPr/>
              <w:t>Dispenser</w:t>
            </w:r>
            <w:r>
              <w:rPr>
                <w:spacing w:val="-3"/>
              </w:rPr>
              <w:t> </w:t>
            </w:r>
            <w:r>
              <w:rPr/>
              <w:t>Filters</w:t>
              <w:tab/>
              <w:t>208</w:t>
            </w:r>
          </w:hyperlink>
        </w:p>
        <w:p>
          <w:pPr>
            <w:pStyle w:val="TOC3"/>
            <w:numPr>
              <w:ilvl w:val="2"/>
              <w:numId w:val="8"/>
            </w:numPr>
            <w:tabs>
              <w:tab w:pos="1412" w:val="left" w:leader="none"/>
              <w:tab w:pos="9200" w:val="left" w:leader="dot"/>
            </w:tabs>
            <w:spacing w:line="240" w:lineRule="auto" w:before="1" w:after="0"/>
            <w:ind w:left="1412" w:right="0" w:hanging="552"/>
            <w:jc w:val="left"/>
          </w:pPr>
          <w:hyperlink w:history="true" w:anchor="_bookmark188">
            <w:r>
              <w:rPr/>
              <w:t>Engine</w:t>
            </w:r>
            <w:r>
              <w:rPr>
                <w:spacing w:val="-3"/>
              </w:rPr>
              <w:t> </w:t>
            </w:r>
            <w:r>
              <w:rPr/>
              <w:t>Fuel</w:t>
            </w:r>
            <w:r>
              <w:rPr>
                <w:spacing w:val="-3"/>
              </w:rPr>
              <w:t> </w:t>
            </w:r>
            <w:r>
              <w:rPr/>
              <w:t>Dispensers</w:t>
              <w:tab/>
              <w:t>208</w:t>
            </w:r>
          </w:hyperlink>
        </w:p>
        <w:p>
          <w:pPr>
            <w:pStyle w:val="TOC3"/>
            <w:numPr>
              <w:ilvl w:val="2"/>
              <w:numId w:val="8"/>
            </w:numPr>
            <w:tabs>
              <w:tab w:pos="1412" w:val="left" w:leader="none"/>
              <w:tab w:pos="9199" w:val="left" w:leader="dot"/>
            </w:tabs>
            <w:spacing w:line="240" w:lineRule="auto" w:before="0" w:after="0"/>
            <w:ind w:left="1412" w:right="0" w:hanging="552"/>
            <w:jc w:val="left"/>
          </w:pPr>
          <w:hyperlink w:history="true" w:anchor="_bookmark190">
            <w:r>
              <w:rPr/>
              <w:t>Delivery of Aviation Fuel</w:t>
            </w:r>
            <w:r>
              <w:rPr>
                <w:spacing w:val="-13"/>
              </w:rPr>
              <w:t> </w:t>
            </w:r>
            <w:r>
              <w:rPr/>
              <w:t>and</w:t>
            </w:r>
            <w:r>
              <w:rPr>
                <w:spacing w:val="-1"/>
              </w:rPr>
              <w:t> </w:t>
            </w:r>
            <w:r>
              <w:rPr/>
              <w:t>Gasoline</w:t>
              <w:tab/>
              <w:t>209</w:t>
            </w:r>
          </w:hyperlink>
        </w:p>
        <w:p>
          <w:pPr>
            <w:pStyle w:val="TOC2"/>
            <w:numPr>
              <w:ilvl w:val="1"/>
              <w:numId w:val="8"/>
            </w:numPr>
            <w:tabs>
              <w:tab w:pos="1075" w:val="left" w:leader="none"/>
              <w:tab w:pos="1076" w:val="left" w:leader="none"/>
              <w:tab w:pos="9199" w:val="left" w:leader="dot"/>
            </w:tabs>
            <w:spacing w:line="240" w:lineRule="auto" w:before="1" w:after="0"/>
            <w:ind w:left="1076" w:right="0" w:hanging="576"/>
            <w:jc w:val="left"/>
          </w:pPr>
          <w:hyperlink w:history="true" w:anchor="_bookmark191">
            <w:r>
              <w:rPr/>
              <w:t>Product</w:t>
            </w:r>
            <w:r>
              <w:rPr>
                <w:spacing w:val="-5"/>
              </w:rPr>
              <w:t> </w:t>
            </w:r>
            <w:r>
              <w:rPr/>
              <w:t>Storage</w:t>
            </w:r>
            <w:r>
              <w:rPr>
                <w:spacing w:val="-4"/>
              </w:rPr>
              <w:t> </w:t>
            </w:r>
            <w:r>
              <w:rPr/>
              <w:t>Identification</w:t>
              <w:tab/>
              <w:t>209</w:t>
            </w:r>
          </w:hyperlink>
        </w:p>
        <w:p>
          <w:pPr>
            <w:pStyle w:val="TOC3"/>
            <w:numPr>
              <w:ilvl w:val="2"/>
              <w:numId w:val="8"/>
            </w:numPr>
            <w:tabs>
              <w:tab w:pos="1412" w:val="left" w:leader="none"/>
              <w:tab w:pos="9199" w:val="left" w:leader="dot"/>
            </w:tabs>
            <w:spacing w:line="229" w:lineRule="exact" w:before="0" w:after="0"/>
            <w:ind w:left="1412" w:right="0" w:hanging="552"/>
            <w:jc w:val="left"/>
          </w:pPr>
          <w:hyperlink w:history="true" w:anchor="_bookmark192">
            <w:r>
              <w:rPr/>
              <w:t>Fill</w:t>
            </w:r>
            <w:r>
              <w:rPr>
                <w:spacing w:val="-4"/>
              </w:rPr>
              <w:t> </w:t>
            </w:r>
            <w:r>
              <w:rPr/>
              <w:t>Connection</w:t>
            </w:r>
            <w:r>
              <w:rPr>
                <w:spacing w:val="-3"/>
              </w:rPr>
              <w:t> </w:t>
            </w:r>
            <w:r>
              <w:rPr/>
              <w:t>Labeling</w:t>
              <w:tab/>
              <w:t>209</w:t>
            </w:r>
          </w:hyperlink>
        </w:p>
        <w:p>
          <w:pPr>
            <w:pStyle w:val="TOC3"/>
            <w:numPr>
              <w:ilvl w:val="2"/>
              <w:numId w:val="8"/>
            </w:numPr>
            <w:tabs>
              <w:tab w:pos="1412" w:val="left" w:leader="none"/>
              <w:tab w:pos="9199" w:val="left" w:leader="dot"/>
            </w:tabs>
            <w:spacing w:line="229" w:lineRule="exact" w:before="0" w:after="0"/>
            <w:ind w:left="1412" w:right="0" w:hanging="552"/>
            <w:jc w:val="left"/>
          </w:pPr>
          <w:hyperlink w:history="true" w:anchor="_bookmark193">
            <w:r>
              <w:rPr/>
              <w:t>Declaration of Meaning of</w:t>
            </w:r>
            <w:r>
              <w:rPr>
                <w:spacing w:val="-11"/>
              </w:rPr>
              <w:t> </w:t>
            </w:r>
            <w:r>
              <w:rPr/>
              <w:t>Color Code</w:t>
              <w:tab/>
              <w:t>209</w:t>
            </w:r>
          </w:hyperlink>
        </w:p>
        <w:p>
          <w:pPr>
            <w:pStyle w:val="TOC2"/>
            <w:numPr>
              <w:ilvl w:val="1"/>
              <w:numId w:val="8"/>
            </w:numPr>
            <w:tabs>
              <w:tab w:pos="1075" w:val="left" w:leader="none"/>
              <w:tab w:pos="1076" w:val="left" w:leader="none"/>
              <w:tab w:pos="9199" w:val="left" w:leader="dot"/>
            </w:tabs>
            <w:spacing w:line="240" w:lineRule="auto" w:before="1" w:after="0"/>
            <w:ind w:left="1076" w:right="0" w:hanging="576"/>
            <w:jc w:val="left"/>
          </w:pPr>
          <w:hyperlink w:history="true" w:anchor="_bookmark194">
            <w:r>
              <w:rPr/>
              <w:t>Volume of</w:t>
            </w:r>
            <w:r>
              <w:rPr>
                <w:spacing w:val="-8"/>
              </w:rPr>
              <w:t> </w:t>
            </w:r>
            <w:r>
              <w:rPr/>
              <w:t>Product</w:t>
            </w:r>
            <w:r>
              <w:rPr>
                <w:spacing w:val="-2"/>
              </w:rPr>
              <w:t> </w:t>
            </w:r>
            <w:r>
              <w:rPr/>
              <w:t>Information.</w:t>
              <w:tab/>
              <w:t>209</w:t>
            </w:r>
          </w:hyperlink>
        </w:p>
        <w:p>
          <w:pPr>
            <w:pStyle w:val="TOC1"/>
            <w:tabs>
              <w:tab w:pos="9199" w:val="left" w:leader="dot"/>
            </w:tabs>
          </w:pPr>
          <w:hyperlink w:history="true" w:anchor="_bookmark195">
            <w:r>
              <w:rPr/>
              <w:t>S</w:t>
            </w:r>
          </w:hyperlink>
          <w:hyperlink w:history="true" w:anchor="_bookmark195">
            <w:r>
              <w:rPr/>
              <w:t>ection 5.</w:t>
            </w:r>
            <w:r>
              <w:rPr>
                <w:spacing w:val="44"/>
              </w:rPr>
              <w:t> </w:t>
            </w:r>
            <w:r>
              <w:rPr/>
              <w:t>Condemned</w:t>
            </w:r>
            <w:r>
              <w:rPr>
                <w:spacing w:val="-1"/>
              </w:rPr>
              <w:t> </w:t>
            </w:r>
            <w:r>
              <w:rPr/>
              <w:t>Product</w:t>
              <w:tab/>
              <w:t>209</w:t>
            </w:r>
          </w:hyperlink>
        </w:p>
        <w:p>
          <w:pPr>
            <w:pStyle w:val="TOC2"/>
            <w:numPr>
              <w:ilvl w:val="1"/>
              <w:numId w:val="9"/>
            </w:numPr>
            <w:tabs>
              <w:tab w:pos="1075" w:val="left" w:leader="none"/>
              <w:tab w:pos="1076" w:val="left" w:leader="none"/>
              <w:tab w:pos="9199" w:val="left" w:leader="dot"/>
            </w:tabs>
            <w:spacing w:line="229" w:lineRule="exact" w:before="202" w:after="0"/>
            <w:ind w:left="1076" w:right="0" w:hanging="576"/>
            <w:jc w:val="left"/>
          </w:pPr>
          <w:hyperlink w:history="true" w:anchor="_bookmark196">
            <w:r>
              <w:rPr/>
              <w:t>Stop-Sale Order</w:t>
            </w:r>
            <w:r>
              <w:rPr>
                <w:spacing w:val="-5"/>
              </w:rPr>
              <w:t> </w:t>
            </w:r>
            <w:r>
              <w:rPr/>
              <w:t>at</w:t>
            </w:r>
            <w:r>
              <w:rPr>
                <w:spacing w:val="-2"/>
              </w:rPr>
              <w:t> </w:t>
            </w:r>
            <w:r>
              <w:rPr/>
              <w:t>Retail</w:t>
              <w:tab/>
              <w:t>209</w:t>
            </w:r>
          </w:hyperlink>
        </w:p>
        <w:p>
          <w:pPr>
            <w:pStyle w:val="TOC2"/>
            <w:numPr>
              <w:ilvl w:val="1"/>
              <w:numId w:val="9"/>
            </w:numPr>
            <w:tabs>
              <w:tab w:pos="1075" w:val="left" w:leader="none"/>
              <w:tab w:pos="1076" w:val="left" w:leader="none"/>
              <w:tab w:pos="9199" w:val="left" w:leader="dot"/>
            </w:tabs>
            <w:spacing w:line="229" w:lineRule="exact" w:before="0" w:after="0"/>
            <w:ind w:left="1076" w:right="0" w:hanging="576"/>
            <w:jc w:val="left"/>
          </w:pPr>
          <w:hyperlink w:history="true" w:anchor="_bookmark197">
            <w:r>
              <w:rPr/>
              <w:t>Stop-Sale Order at Terminal or Bulk</w:t>
            </w:r>
            <w:r>
              <w:rPr>
                <w:spacing w:val="-13"/>
              </w:rPr>
              <w:t> </w:t>
            </w:r>
            <w:r>
              <w:rPr/>
              <w:t>Plant</w:t>
            </w:r>
            <w:r>
              <w:rPr>
                <w:spacing w:val="-2"/>
              </w:rPr>
              <w:t> </w:t>
            </w:r>
            <w:r>
              <w:rPr/>
              <w:t>Facility</w:t>
              <w:tab/>
              <w:t>209</w:t>
            </w:r>
          </w:hyperlink>
        </w:p>
        <w:p>
          <w:pPr>
            <w:pStyle w:val="TOC1"/>
            <w:tabs>
              <w:tab w:pos="9199" w:val="left" w:leader="dot"/>
            </w:tabs>
            <w:spacing w:before="200"/>
          </w:pPr>
          <w:hyperlink w:history="true" w:anchor="_bookmark189">
            <w:r>
              <w:rPr/>
              <w:t>S</w:t>
            </w:r>
          </w:hyperlink>
          <w:hyperlink w:history="true" w:anchor="_bookmark189">
            <w:r>
              <w:rPr/>
              <w:t>ection 6.</w:t>
            </w:r>
            <w:r>
              <w:rPr>
                <w:spacing w:val="43"/>
              </w:rPr>
              <w:t> </w:t>
            </w:r>
            <w:r>
              <w:rPr/>
              <w:t>Product</w:t>
            </w:r>
            <w:r>
              <w:rPr>
                <w:spacing w:val="-2"/>
              </w:rPr>
              <w:t> </w:t>
            </w:r>
            <w:r>
              <w:rPr/>
              <w:t>Registration</w:t>
              <w:tab/>
              <w:t>210</w:t>
            </w:r>
          </w:hyperlink>
        </w:p>
        <w:p>
          <w:pPr>
            <w:pStyle w:val="TOC2"/>
            <w:numPr>
              <w:ilvl w:val="1"/>
              <w:numId w:val="10"/>
            </w:numPr>
            <w:tabs>
              <w:tab w:pos="1075" w:val="left" w:leader="none"/>
              <w:tab w:pos="1076" w:val="left" w:leader="none"/>
              <w:tab w:pos="9200" w:val="left" w:leader="dot"/>
            </w:tabs>
            <w:spacing w:line="240" w:lineRule="auto" w:before="202" w:after="0"/>
            <w:ind w:left="1076" w:right="0" w:hanging="576"/>
            <w:jc w:val="left"/>
          </w:pPr>
          <w:hyperlink w:history="true" w:anchor="_bookmark189">
            <w:r>
              <w:rPr/>
              <w:t>Engine Fuels Designed for</w:t>
            </w:r>
            <w:r>
              <w:rPr>
                <w:spacing w:val="-6"/>
              </w:rPr>
              <w:t> </w:t>
            </w:r>
            <w:r>
              <w:rPr/>
              <w:t>Special</w:t>
            </w:r>
            <w:r>
              <w:rPr>
                <w:spacing w:val="-3"/>
              </w:rPr>
              <w:t> </w:t>
            </w:r>
            <w:r>
              <w:rPr/>
              <w:t>Use</w:t>
              <w:tab/>
              <w:t>210</w:t>
            </w:r>
          </w:hyperlink>
        </w:p>
        <w:p>
          <w:pPr>
            <w:pStyle w:val="TOC3"/>
            <w:numPr>
              <w:ilvl w:val="2"/>
              <w:numId w:val="10"/>
            </w:numPr>
            <w:tabs>
              <w:tab w:pos="1412" w:val="left" w:leader="none"/>
              <w:tab w:pos="9200" w:val="left" w:leader="dot"/>
            </w:tabs>
            <w:spacing w:line="229" w:lineRule="exact" w:before="0" w:after="0"/>
            <w:ind w:left="1412" w:right="0" w:hanging="552"/>
            <w:jc w:val="left"/>
          </w:pPr>
          <w:hyperlink w:history="true" w:anchor="_bookmark199">
            <w:r>
              <w:rPr/>
              <w:t>Identity</w:t>
              <w:tab/>
              <w:t>210</w:t>
            </w:r>
          </w:hyperlink>
        </w:p>
        <w:p>
          <w:pPr>
            <w:pStyle w:val="TOC3"/>
            <w:numPr>
              <w:ilvl w:val="2"/>
              <w:numId w:val="10"/>
            </w:numPr>
            <w:tabs>
              <w:tab w:pos="1412" w:val="left" w:leader="none"/>
              <w:tab w:pos="9200" w:val="left" w:leader="dot"/>
            </w:tabs>
            <w:spacing w:line="229" w:lineRule="exact" w:before="0" w:after="0"/>
            <w:ind w:left="1412" w:right="0" w:hanging="552"/>
            <w:jc w:val="left"/>
          </w:pPr>
          <w:hyperlink w:history="true" w:anchor="_bookmark200">
            <w:r>
              <w:rPr/>
              <w:t>Address.</w:t>
              <w:tab/>
              <w:t>210</w:t>
            </w:r>
          </w:hyperlink>
        </w:p>
        <w:p>
          <w:pPr>
            <w:pStyle w:val="TOC3"/>
            <w:numPr>
              <w:ilvl w:val="2"/>
              <w:numId w:val="10"/>
            </w:numPr>
            <w:tabs>
              <w:tab w:pos="1412" w:val="left" w:leader="none"/>
              <w:tab w:pos="9200" w:val="left" w:leader="dot"/>
            </w:tabs>
            <w:spacing w:line="240" w:lineRule="auto" w:before="1" w:after="0"/>
            <w:ind w:left="1412" w:right="0" w:hanging="552"/>
            <w:jc w:val="left"/>
          </w:pPr>
          <w:hyperlink w:history="true" w:anchor="_bookmark201">
            <w:r>
              <w:rPr/>
              <w:t>Business</w:t>
            </w:r>
            <w:r>
              <w:rPr>
                <w:spacing w:val="-4"/>
              </w:rPr>
              <w:t> </w:t>
            </w:r>
            <w:r>
              <w:rPr/>
              <w:t>Type</w:t>
              <w:tab/>
              <w:t>210</w:t>
            </w:r>
          </w:hyperlink>
        </w:p>
        <w:p>
          <w:pPr>
            <w:pStyle w:val="TOC3"/>
            <w:numPr>
              <w:ilvl w:val="2"/>
              <w:numId w:val="10"/>
            </w:numPr>
            <w:tabs>
              <w:tab w:pos="1412" w:val="left" w:leader="none"/>
              <w:tab w:pos="9199" w:val="left" w:leader="dot"/>
            </w:tabs>
            <w:spacing w:line="240" w:lineRule="auto" w:before="0" w:after="20"/>
            <w:ind w:left="1412" w:right="0" w:hanging="552"/>
            <w:jc w:val="left"/>
          </w:pPr>
          <w:hyperlink w:history="true" w:anchor="_bookmark202">
            <w:r>
              <w:rPr/>
              <w:t>Signature</w:t>
              <w:tab/>
              <w:t>210</w:t>
            </w:r>
          </w:hyperlink>
        </w:p>
        <w:p>
          <w:pPr>
            <w:pStyle w:val="TOC6"/>
          </w:pPr>
          <w:r>
            <w:rPr/>
            <w:t>G. Uniform Fuels and Automotive Lubricants</w:t>
          </w:r>
          <w:r>
            <w:rPr>
              <w:spacing w:val="-27"/>
            </w:rPr>
            <w:t> </w:t>
          </w:r>
          <w:r>
            <w:rPr/>
            <w:t>Regulation</w:t>
          </w:r>
        </w:p>
        <w:p>
          <w:pPr>
            <w:pStyle w:val="TOC3"/>
            <w:numPr>
              <w:ilvl w:val="2"/>
              <w:numId w:val="10"/>
            </w:numPr>
            <w:tabs>
              <w:tab w:pos="1412" w:val="left" w:leader="none"/>
              <w:tab w:pos="9199" w:val="left" w:leader="dot"/>
            </w:tabs>
            <w:spacing w:line="240" w:lineRule="auto" w:before="260" w:after="0"/>
            <w:ind w:left="1411" w:right="0" w:hanging="552"/>
            <w:jc w:val="left"/>
          </w:pPr>
          <w:hyperlink w:history="true" w:anchor="_bookmark203">
            <w:r>
              <w:rPr/>
              <w:t>Product</w:t>
            </w:r>
            <w:r>
              <w:rPr>
                <w:spacing w:val="-3"/>
              </w:rPr>
              <w:t> </w:t>
            </w:r>
            <w:r>
              <w:rPr/>
              <w:t>Description</w:t>
              <w:tab/>
              <w:t>210</w:t>
            </w:r>
          </w:hyperlink>
        </w:p>
        <w:p>
          <w:pPr>
            <w:pStyle w:val="TOC3"/>
            <w:numPr>
              <w:ilvl w:val="2"/>
              <w:numId w:val="10"/>
            </w:numPr>
            <w:tabs>
              <w:tab w:pos="1412" w:val="left" w:leader="none"/>
              <w:tab w:pos="9200" w:val="left" w:leader="dot"/>
            </w:tabs>
            <w:spacing w:line="229" w:lineRule="exact" w:before="0" w:after="0"/>
            <w:ind w:left="1412" w:right="0" w:hanging="552"/>
            <w:jc w:val="left"/>
          </w:pPr>
          <w:hyperlink w:history="true" w:anchor="_bookmark204">
            <w:r>
              <w:rPr/>
              <w:t>Product</w:t>
            </w:r>
            <w:r>
              <w:rPr>
                <w:spacing w:val="-4"/>
              </w:rPr>
              <w:t> </w:t>
            </w:r>
            <w:r>
              <w:rPr/>
              <w:t>Specification</w:t>
              <w:tab/>
              <w:t>210</w:t>
            </w:r>
          </w:hyperlink>
        </w:p>
        <w:p>
          <w:pPr>
            <w:pStyle w:val="TOC2"/>
            <w:numPr>
              <w:ilvl w:val="1"/>
              <w:numId w:val="10"/>
            </w:numPr>
            <w:tabs>
              <w:tab w:pos="1075" w:val="left" w:leader="none"/>
              <w:tab w:pos="1076" w:val="left" w:leader="none"/>
              <w:tab w:pos="9199" w:val="left" w:leader="dot"/>
            </w:tabs>
            <w:spacing w:line="229" w:lineRule="exact" w:before="0" w:after="0"/>
            <w:ind w:left="1076" w:right="0" w:hanging="576"/>
            <w:jc w:val="left"/>
          </w:pPr>
          <w:hyperlink w:history="true" w:anchor="_bookmark205">
            <w:r>
              <w:rPr/>
              <w:t>Renewal</w:t>
              <w:tab/>
              <w:t>210</w:t>
            </w:r>
          </w:hyperlink>
        </w:p>
        <w:p>
          <w:pPr>
            <w:pStyle w:val="TOC2"/>
            <w:numPr>
              <w:ilvl w:val="1"/>
              <w:numId w:val="10"/>
            </w:numPr>
            <w:tabs>
              <w:tab w:pos="1075" w:val="left" w:leader="none"/>
              <w:tab w:pos="1076" w:val="left" w:leader="none"/>
              <w:tab w:pos="9199" w:val="left" w:leader="dot"/>
            </w:tabs>
            <w:spacing w:line="240" w:lineRule="auto" w:before="1" w:after="0"/>
            <w:ind w:left="1076" w:right="0" w:hanging="576"/>
            <w:jc w:val="left"/>
          </w:pPr>
          <w:hyperlink w:history="true" w:anchor="_bookmark206">
            <w:r>
              <w:rPr/>
              <w:t>Re-registration</w:t>
              <w:tab/>
              <w:t>210</w:t>
            </w:r>
          </w:hyperlink>
        </w:p>
        <w:p>
          <w:pPr>
            <w:pStyle w:val="TOC2"/>
            <w:numPr>
              <w:ilvl w:val="1"/>
              <w:numId w:val="10"/>
            </w:numPr>
            <w:tabs>
              <w:tab w:pos="1075" w:val="left" w:leader="none"/>
              <w:tab w:pos="1076" w:val="left" w:leader="none"/>
              <w:tab w:pos="9199" w:val="left" w:leader="dot"/>
            </w:tabs>
            <w:spacing w:line="240" w:lineRule="auto" w:before="0" w:after="0"/>
            <w:ind w:left="1076" w:right="0" w:hanging="576"/>
            <w:jc w:val="left"/>
          </w:pPr>
          <w:hyperlink w:history="true" w:anchor="_bookmark207">
            <w:r>
              <w:rPr/>
              <w:t>Authority to</w:t>
            </w:r>
            <w:r>
              <w:rPr>
                <w:spacing w:val="-9"/>
              </w:rPr>
              <w:t> </w:t>
            </w:r>
            <w:r>
              <w:rPr/>
              <w:t>Deny</w:t>
            </w:r>
            <w:r>
              <w:rPr>
                <w:spacing w:val="-2"/>
              </w:rPr>
              <w:t> </w:t>
            </w:r>
            <w:r>
              <w:rPr/>
              <w:t>Registration.</w:t>
              <w:tab/>
              <w:t>210</w:t>
            </w:r>
          </w:hyperlink>
        </w:p>
        <w:p>
          <w:pPr>
            <w:pStyle w:val="TOC2"/>
            <w:numPr>
              <w:ilvl w:val="1"/>
              <w:numId w:val="10"/>
            </w:numPr>
            <w:tabs>
              <w:tab w:pos="1075" w:val="left" w:leader="none"/>
              <w:tab w:pos="1076" w:val="left" w:leader="none"/>
              <w:tab w:pos="9199" w:val="left" w:leader="dot"/>
            </w:tabs>
            <w:spacing w:line="240" w:lineRule="auto" w:before="1" w:after="0"/>
            <w:ind w:left="1076" w:right="0" w:hanging="576"/>
            <w:jc w:val="left"/>
          </w:pPr>
          <w:hyperlink w:history="true" w:anchor="_bookmark208">
            <w:r>
              <w:rPr/>
              <w:t>Transferability</w:t>
              <w:tab/>
              <w:t>210</w:t>
            </w:r>
          </w:hyperlink>
        </w:p>
        <w:p>
          <w:pPr>
            <w:pStyle w:val="TOC1"/>
            <w:tabs>
              <w:tab w:pos="9199" w:val="left" w:leader="dot"/>
            </w:tabs>
          </w:pPr>
          <w:hyperlink w:history="true" w:anchor="_bookmark209">
            <w:r>
              <w:rPr/>
              <w:t>S</w:t>
            </w:r>
          </w:hyperlink>
          <w:hyperlink w:history="true" w:anchor="_bookmark209">
            <w:r>
              <w:rPr/>
              <w:t>ection 7.  Test Methods and</w:t>
            </w:r>
            <w:r>
              <w:rPr>
                <w:spacing w:val="-13"/>
              </w:rPr>
              <w:t> </w:t>
            </w:r>
            <w:r>
              <w:rPr/>
              <w:t>Reproducibility</w:t>
            </w:r>
            <w:r>
              <w:rPr>
                <w:spacing w:val="-3"/>
              </w:rPr>
              <w:t> </w:t>
            </w:r>
            <w:r>
              <w:rPr/>
              <w:t>Limits</w:t>
              <w:tab/>
              <w:t>210</w:t>
            </w:r>
          </w:hyperlink>
        </w:p>
        <w:p>
          <w:pPr>
            <w:pStyle w:val="TOC2"/>
            <w:numPr>
              <w:ilvl w:val="1"/>
              <w:numId w:val="11"/>
            </w:numPr>
            <w:tabs>
              <w:tab w:pos="1075" w:val="left" w:leader="none"/>
              <w:tab w:pos="1076" w:val="left" w:leader="none"/>
              <w:tab w:pos="9199" w:val="left" w:leader="dot"/>
            </w:tabs>
            <w:spacing w:line="240" w:lineRule="auto" w:before="200" w:after="0"/>
            <w:ind w:left="1076" w:right="0" w:hanging="576"/>
            <w:jc w:val="left"/>
          </w:pPr>
          <w:hyperlink w:history="true" w:anchor="_bookmark210">
            <w:r>
              <w:rPr/>
              <w:t>ASTM Standard</w:t>
            </w:r>
            <w:r>
              <w:rPr>
                <w:spacing w:val="-5"/>
              </w:rPr>
              <w:t> </w:t>
            </w:r>
            <w:r>
              <w:rPr/>
              <w:t>Test</w:t>
            </w:r>
            <w:r>
              <w:rPr>
                <w:spacing w:val="-2"/>
              </w:rPr>
              <w:t> </w:t>
            </w:r>
            <w:r>
              <w:rPr/>
              <w:t>Methods</w:t>
              <w:tab/>
              <w:t>210</w:t>
            </w:r>
          </w:hyperlink>
        </w:p>
        <w:p>
          <w:pPr>
            <w:pStyle w:val="TOC3"/>
            <w:numPr>
              <w:ilvl w:val="2"/>
              <w:numId w:val="11"/>
            </w:numPr>
            <w:tabs>
              <w:tab w:pos="1412" w:val="left" w:leader="none"/>
              <w:tab w:pos="9200" w:val="left" w:leader="dot"/>
            </w:tabs>
            <w:spacing w:line="240" w:lineRule="auto" w:before="0" w:after="0"/>
            <w:ind w:left="1412" w:right="0" w:hanging="552"/>
            <w:jc w:val="left"/>
          </w:pPr>
          <w:hyperlink w:history="true" w:anchor="_bookmark211">
            <w:r>
              <w:rPr/>
              <w:t>Premium</w:t>
            </w:r>
            <w:r>
              <w:rPr>
                <w:spacing w:val="-4"/>
              </w:rPr>
              <w:t> </w:t>
            </w:r>
            <w:r>
              <w:rPr/>
              <w:t>Diesel</w:t>
              <w:tab/>
              <w:t>210</w:t>
            </w:r>
          </w:hyperlink>
        </w:p>
        <w:p>
          <w:pPr>
            <w:pStyle w:val="TOC2"/>
            <w:numPr>
              <w:ilvl w:val="1"/>
              <w:numId w:val="11"/>
            </w:numPr>
            <w:tabs>
              <w:tab w:pos="1075" w:val="left" w:leader="none"/>
              <w:tab w:pos="1076" w:val="left" w:leader="none"/>
              <w:tab w:pos="9200" w:val="left" w:leader="dot"/>
            </w:tabs>
            <w:spacing w:line="240" w:lineRule="auto" w:before="1" w:after="0"/>
            <w:ind w:left="1076" w:right="0" w:hanging="576"/>
            <w:jc w:val="left"/>
          </w:pPr>
          <w:hyperlink w:history="true" w:anchor="_bookmark198">
            <w:r>
              <w:rPr/>
              <w:t>Reproducibility</w:t>
            </w:r>
            <w:r>
              <w:rPr>
                <w:spacing w:val="-4"/>
              </w:rPr>
              <w:t> </w:t>
            </w:r>
            <w:r>
              <w:rPr/>
              <w:t>Limits</w:t>
              <w:tab/>
              <w:t>211</w:t>
            </w:r>
          </w:hyperlink>
        </w:p>
        <w:p>
          <w:pPr>
            <w:pStyle w:val="TOC3"/>
            <w:numPr>
              <w:ilvl w:val="2"/>
              <w:numId w:val="11"/>
            </w:numPr>
            <w:tabs>
              <w:tab w:pos="1412" w:val="left" w:leader="none"/>
              <w:tab w:pos="9200" w:val="left" w:leader="dot"/>
            </w:tabs>
            <w:spacing w:line="240" w:lineRule="auto" w:before="0" w:after="0"/>
            <w:ind w:left="1412" w:right="0" w:hanging="552"/>
            <w:jc w:val="left"/>
          </w:pPr>
          <w:hyperlink w:history="true" w:anchor="_bookmark198">
            <w:r>
              <w:rPr/>
              <w:t>AKI</w:t>
            </w:r>
            <w:r>
              <w:rPr>
                <w:spacing w:val="-2"/>
              </w:rPr>
              <w:t> </w:t>
            </w:r>
            <w:r>
              <w:rPr/>
              <w:t>Limits</w:t>
              <w:tab/>
              <w:t>211</w:t>
            </w:r>
          </w:hyperlink>
        </w:p>
        <w:p>
          <w:pPr>
            <w:pStyle w:val="TOC3"/>
            <w:numPr>
              <w:ilvl w:val="2"/>
              <w:numId w:val="11"/>
            </w:numPr>
            <w:tabs>
              <w:tab w:pos="1412" w:val="left" w:leader="none"/>
              <w:tab w:pos="9199" w:val="left" w:leader="dot"/>
            </w:tabs>
            <w:spacing w:line="229" w:lineRule="exact" w:before="1" w:after="0"/>
            <w:ind w:left="1412" w:right="0" w:hanging="552"/>
            <w:jc w:val="left"/>
          </w:pPr>
          <w:hyperlink w:history="true" w:anchor="_bookmark212">
            <w:r>
              <w:rPr/>
              <w:t>Reproducibility</w:t>
              <w:tab/>
              <w:t>211</w:t>
            </w:r>
          </w:hyperlink>
        </w:p>
        <w:p>
          <w:pPr>
            <w:pStyle w:val="TOC3"/>
            <w:numPr>
              <w:ilvl w:val="2"/>
              <w:numId w:val="11"/>
            </w:numPr>
            <w:tabs>
              <w:tab w:pos="1412" w:val="left" w:leader="none"/>
              <w:tab w:pos="9199" w:val="left" w:leader="dot"/>
            </w:tabs>
            <w:spacing w:line="229" w:lineRule="exact" w:before="0" w:after="0"/>
            <w:ind w:left="1412" w:right="0" w:hanging="552"/>
            <w:jc w:val="left"/>
          </w:pPr>
          <w:hyperlink w:history="true" w:anchor="_bookmark213">
            <w:r>
              <w:rPr/>
              <w:t>SAE Viscosity Grades for</w:t>
            </w:r>
            <w:r>
              <w:rPr>
                <w:spacing w:val="-10"/>
              </w:rPr>
              <w:t> </w:t>
            </w:r>
            <w:r>
              <w:rPr/>
              <w:t>Engine</w:t>
            </w:r>
            <w:r>
              <w:rPr>
                <w:spacing w:val="-2"/>
              </w:rPr>
              <w:t> </w:t>
            </w:r>
            <w:r>
              <w:rPr/>
              <w:t>Oils</w:t>
              <w:tab/>
              <w:t>211</w:t>
            </w:r>
          </w:hyperlink>
        </w:p>
        <w:p>
          <w:pPr>
            <w:pStyle w:val="TOC3"/>
            <w:numPr>
              <w:ilvl w:val="2"/>
              <w:numId w:val="11"/>
            </w:numPr>
            <w:tabs>
              <w:tab w:pos="1412" w:val="left" w:leader="none"/>
              <w:tab w:pos="9200" w:val="left" w:leader="dot"/>
            </w:tabs>
            <w:spacing w:line="240" w:lineRule="auto" w:before="0" w:after="0"/>
            <w:ind w:left="1412" w:right="0" w:hanging="552"/>
            <w:jc w:val="left"/>
          </w:pPr>
          <w:hyperlink w:history="true" w:anchor="_bookmark214">
            <w:r>
              <w:rPr/>
              <w:t>Dispute</w:t>
            </w:r>
            <w:r>
              <w:rPr>
                <w:spacing w:val="-4"/>
              </w:rPr>
              <w:t> </w:t>
            </w:r>
            <w:r>
              <w:rPr/>
              <w:t>Resolution</w:t>
              <w:tab/>
              <w:t>211</w:t>
            </w:r>
          </w:hyperlink>
        </w:p>
        <w:p>
          <w:pPr>
            <w:pStyle w:val="TOC3"/>
            <w:numPr>
              <w:ilvl w:val="2"/>
              <w:numId w:val="11"/>
            </w:numPr>
            <w:tabs>
              <w:tab w:pos="1412" w:val="left" w:leader="none"/>
              <w:tab w:pos="9200" w:val="left" w:leader="dot"/>
            </w:tabs>
            <w:spacing w:line="240" w:lineRule="auto" w:before="0" w:after="0"/>
            <w:ind w:left="1412" w:right="0" w:hanging="552"/>
            <w:jc w:val="left"/>
          </w:pPr>
          <w:hyperlink w:history="true" w:anchor="_bookmark215">
            <w:r>
              <w:rPr/>
              <w:t>Additional</w:t>
            </w:r>
            <w:r>
              <w:rPr>
                <w:spacing w:val="-4"/>
              </w:rPr>
              <w:t> </w:t>
            </w:r>
            <w:r>
              <w:rPr/>
              <w:t>Enforcement</w:t>
            </w:r>
            <w:r>
              <w:rPr>
                <w:spacing w:val="-4"/>
              </w:rPr>
              <w:t> </w:t>
            </w:r>
            <w:r>
              <w:rPr/>
              <w:t>Action</w:t>
              <w:tab/>
              <w:t>211</w:t>
            </w:r>
          </w:hyperlink>
        </w:p>
      </w:sdtContent>
    </w:sdt>
    <w:p>
      <w:pPr>
        <w:spacing w:after="0" w:line="240" w:lineRule="auto"/>
        <w:jc w:val="left"/>
        <w:sectPr>
          <w:headerReference w:type="default" r:id="rId7"/>
          <w:pgSz w:w="12240" w:h="15840"/>
          <w:pgMar w:header="730" w:footer="741" w:top="930" w:bottom="1451" w:left="1300" w:right="220"/>
        </w:sectPr>
      </w:pPr>
    </w:p>
    <w:p>
      <w:pPr>
        <w:pStyle w:val="BodyText"/>
        <w:ind w:left="140"/>
      </w:pPr>
      <w:r>
        <w:rPr/>
        <w:t>G. Uniform Fuels and Automotive Lubricants Regulation</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6"/>
        <w:rPr>
          <w:sz w:val="24"/>
        </w:rPr>
      </w:pPr>
    </w:p>
    <w:p>
      <w:pPr>
        <w:pStyle w:val="BodyText"/>
        <w:spacing w:before="1"/>
        <w:ind w:left="2847"/>
      </w:pPr>
      <w:r>
        <w:rPr/>
        <w:t>THIS PAGE INTENTIONALLY LEFT BLANK</w:t>
      </w:r>
    </w:p>
    <w:p>
      <w:pPr>
        <w:spacing w:after="0"/>
        <w:sectPr>
          <w:headerReference w:type="default" r:id="rId8"/>
          <w:pgSz w:w="12240" w:h="15840"/>
          <w:pgMar w:header="730" w:footer="741" w:top="940" w:bottom="940" w:left="1300" w:right="220"/>
        </w:sectPr>
      </w:pPr>
    </w:p>
    <w:p>
      <w:pPr>
        <w:pStyle w:val="BodyText"/>
        <w:ind w:left="4906"/>
      </w:pPr>
      <w:bookmarkStart w:name="_bookmark0" w:id="2"/>
      <w:bookmarkEnd w:id="2"/>
      <w:r>
        <w:rPr/>
      </w:r>
      <w:r>
        <w:rPr/>
        <w:t>G. Uniform Fuels and Automotive Lubricants Regulation</w:t>
      </w:r>
    </w:p>
    <w:p>
      <w:pPr>
        <w:pStyle w:val="BodyText"/>
        <w:spacing w:before="6"/>
        <w:rPr>
          <w:sz w:val="22"/>
        </w:rPr>
      </w:pPr>
    </w:p>
    <w:p>
      <w:pPr>
        <w:spacing w:before="1"/>
        <w:ind w:left="1402" w:right="0" w:firstLine="0"/>
        <w:jc w:val="left"/>
        <w:rPr>
          <w:b/>
          <w:sz w:val="28"/>
        </w:rPr>
      </w:pPr>
      <w:r>
        <w:rPr>
          <w:b/>
          <w:sz w:val="28"/>
        </w:rPr>
        <w:t>G. Uniform Fuels and Automotive Lubricants Regulation</w:t>
      </w:r>
    </w:p>
    <w:p>
      <w:pPr>
        <w:pStyle w:val="BodyText"/>
        <w:spacing w:before="7"/>
        <w:rPr>
          <w:b/>
          <w:sz w:val="41"/>
        </w:rPr>
      </w:pPr>
    </w:p>
    <w:p>
      <w:pPr>
        <w:pStyle w:val="Heading1"/>
      </w:pPr>
      <w:bookmarkStart w:name="_bookmark1" w:id="3"/>
      <w:bookmarkEnd w:id="3"/>
      <w:r>
        <w:rPr>
          <w:b w:val="0"/>
        </w:rPr>
      </w:r>
      <w:r>
        <w:rPr/>
        <w:t>Section 1.</w:t>
      </w:r>
      <w:r>
        <w:rPr>
          <w:spacing w:val="59"/>
        </w:rPr>
        <w:t> </w:t>
      </w:r>
      <w:r>
        <w:rPr/>
        <w:t>Definitions</w:t>
      </w:r>
    </w:p>
    <w:p>
      <w:pPr>
        <w:pStyle w:val="BodyText"/>
        <w:spacing w:before="4"/>
        <w:rPr>
          <w:b/>
          <w:sz w:val="31"/>
        </w:rPr>
      </w:pPr>
    </w:p>
    <w:p>
      <w:pPr>
        <w:pStyle w:val="ListParagraph"/>
        <w:numPr>
          <w:ilvl w:val="1"/>
          <w:numId w:val="12"/>
        </w:numPr>
        <w:tabs>
          <w:tab w:pos="681" w:val="left" w:leader="none"/>
        </w:tabs>
        <w:spacing w:line="240" w:lineRule="auto" w:before="1" w:after="0"/>
        <w:ind w:left="139" w:right="1219" w:firstLine="1"/>
        <w:jc w:val="both"/>
        <w:rPr>
          <w:sz w:val="20"/>
        </w:rPr>
      </w:pPr>
      <w:bookmarkStart w:name="_bookmark2" w:id="4"/>
      <w:bookmarkEnd w:id="4"/>
      <w:r>
        <w:rPr/>
      </w:r>
      <w:bookmarkStart w:name="_bookmark2" w:id="5"/>
      <w:bookmarkEnd w:id="5"/>
      <w:r>
        <w:rPr>
          <w:b/>
          <w:sz w:val="20"/>
        </w:rPr>
        <w:t>A</w:t>
      </w:r>
      <w:r>
        <w:rPr>
          <w:b/>
          <w:sz w:val="20"/>
        </w:rPr>
        <w:t>STM</w:t>
      </w:r>
      <w:r>
        <w:rPr>
          <w:b/>
          <w:spacing w:val="-4"/>
          <w:sz w:val="20"/>
        </w:rPr>
        <w:t> </w:t>
      </w:r>
      <w:r>
        <w:rPr>
          <w:b/>
          <w:sz w:val="20"/>
        </w:rPr>
        <w:t>(ASTM</w:t>
      </w:r>
      <w:r>
        <w:rPr>
          <w:b/>
          <w:spacing w:val="-5"/>
          <w:sz w:val="20"/>
        </w:rPr>
        <w:t> </w:t>
      </w:r>
      <w:r>
        <w:rPr>
          <w:b/>
          <w:sz w:val="20"/>
        </w:rPr>
        <w:t>International).</w:t>
      </w:r>
      <w:r>
        <w:rPr>
          <w:b/>
          <w:spacing w:val="-7"/>
          <w:sz w:val="20"/>
        </w:rPr>
        <w:t> </w:t>
      </w:r>
      <w:r>
        <w:rPr>
          <w:sz w:val="20"/>
        </w:rPr>
        <w:t>(</w:t>
      </w:r>
      <w:hyperlink r:id="rId10">
        <w:r>
          <w:rPr>
            <w:b/>
            <w:sz w:val="20"/>
          </w:rPr>
          <w:t>www.astm.org</w:t>
        </w:r>
      </w:hyperlink>
      <w:r>
        <w:rPr>
          <w:sz w:val="20"/>
        </w:rPr>
        <w:t>)</w:t>
      </w:r>
      <w:r>
        <w:rPr>
          <w:spacing w:val="-7"/>
          <w:sz w:val="20"/>
        </w:rPr>
        <w:t> </w:t>
      </w:r>
      <w:r>
        <w:rPr>
          <w:sz w:val="20"/>
        </w:rPr>
        <w:t>–</w:t>
      </w:r>
      <w:r>
        <w:rPr>
          <w:spacing w:val="-9"/>
          <w:sz w:val="20"/>
        </w:rPr>
        <w:t> </w:t>
      </w:r>
      <w:r>
        <w:rPr>
          <w:sz w:val="20"/>
        </w:rPr>
        <w:t>The</w:t>
      </w:r>
      <w:r>
        <w:rPr>
          <w:spacing w:val="-7"/>
          <w:sz w:val="20"/>
        </w:rPr>
        <w:t> </w:t>
      </w:r>
      <w:r>
        <w:rPr>
          <w:sz w:val="20"/>
        </w:rPr>
        <w:t>international</w:t>
      </w:r>
      <w:r>
        <w:rPr>
          <w:spacing w:val="-6"/>
          <w:sz w:val="20"/>
        </w:rPr>
        <w:t> </w:t>
      </w:r>
      <w:r>
        <w:rPr>
          <w:sz w:val="20"/>
        </w:rPr>
        <w:t>voluntary</w:t>
      </w:r>
      <w:r>
        <w:rPr>
          <w:spacing w:val="-11"/>
          <w:sz w:val="20"/>
        </w:rPr>
        <w:t> </w:t>
      </w:r>
      <w:r>
        <w:rPr>
          <w:sz w:val="20"/>
        </w:rPr>
        <w:t>consensus</w:t>
      </w:r>
      <w:r>
        <w:rPr>
          <w:spacing w:val="-8"/>
          <w:sz w:val="20"/>
        </w:rPr>
        <w:t> </w:t>
      </w:r>
      <w:r>
        <w:rPr>
          <w:sz w:val="20"/>
        </w:rPr>
        <w:t>standards</w:t>
      </w:r>
      <w:r>
        <w:rPr>
          <w:spacing w:val="-8"/>
          <w:sz w:val="20"/>
        </w:rPr>
        <w:t> </w:t>
      </w:r>
      <w:r>
        <w:rPr>
          <w:sz w:val="20"/>
        </w:rPr>
        <w:t>organiza- tion</w:t>
      </w:r>
      <w:r>
        <w:rPr>
          <w:spacing w:val="-6"/>
          <w:sz w:val="20"/>
        </w:rPr>
        <w:t> </w:t>
      </w:r>
      <w:r>
        <w:rPr>
          <w:sz w:val="20"/>
        </w:rPr>
        <w:t>formed</w:t>
      </w:r>
      <w:r>
        <w:rPr>
          <w:spacing w:val="-3"/>
          <w:sz w:val="20"/>
        </w:rPr>
        <w:t> </w:t>
      </w:r>
      <w:r>
        <w:rPr>
          <w:sz w:val="20"/>
        </w:rPr>
        <w:t>for</w:t>
      </w:r>
      <w:r>
        <w:rPr>
          <w:spacing w:val="-3"/>
          <w:sz w:val="20"/>
        </w:rPr>
        <w:t> </w:t>
      </w:r>
      <w:r>
        <w:rPr>
          <w:sz w:val="20"/>
        </w:rPr>
        <w:t>the</w:t>
      </w:r>
      <w:r>
        <w:rPr>
          <w:spacing w:val="-4"/>
          <w:sz w:val="20"/>
        </w:rPr>
        <w:t> </w:t>
      </w:r>
      <w:r>
        <w:rPr>
          <w:sz w:val="20"/>
        </w:rPr>
        <w:t>development</w:t>
      </w:r>
      <w:r>
        <w:rPr>
          <w:spacing w:val="-5"/>
          <w:sz w:val="20"/>
        </w:rPr>
        <w:t> </w:t>
      </w:r>
      <w:r>
        <w:rPr>
          <w:sz w:val="20"/>
        </w:rPr>
        <w:t>of</w:t>
      </w:r>
      <w:r>
        <w:rPr>
          <w:spacing w:val="-6"/>
          <w:sz w:val="20"/>
        </w:rPr>
        <w:t> </w:t>
      </w:r>
      <w:r>
        <w:rPr>
          <w:sz w:val="20"/>
        </w:rPr>
        <w:t>standards</w:t>
      </w:r>
      <w:r>
        <w:rPr>
          <w:spacing w:val="-5"/>
          <w:sz w:val="20"/>
        </w:rPr>
        <w:t> </w:t>
      </w:r>
      <w:r>
        <w:rPr>
          <w:sz w:val="20"/>
        </w:rPr>
        <w:t>on</w:t>
      </w:r>
      <w:r>
        <w:rPr>
          <w:spacing w:val="-5"/>
          <w:sz w:val="20"/>
        </w:rPr>
        <w:t> </w:t>
      </w:r>
      <w:r>
        <w:rPr>
          <w:sz w:val="20"/>
        </w:rPr>
        <w:t>characteristics</w:t>
      </w:r>
      <w:r>
        <w:rPr>
          <w:spacing w:val="-5"/>
          <w:sz w:val="20"/>
        </w:rPr>
        <w:t> </w:t>
      </w:r>
      <w:r>
        <w:rPr>
          <w:sz w:val="20"/>
        </w:rPr>
        <w:t>and</w:t>
      </w:r>
      <w:r>
        <w:rPr>
          <w:spacing w:val="-3"/>
          <w:sz w:val="20"/>
        </w:rPr>
        <w:t> </w:t>
      </w:r>
      <w:r>
        <w:rPr>
          <w:sz w:val="20"/>
        </w:rPr>
        <w:t>performance</w:t>
      </w:r>
      <w:r>
        <w:rPr>
          <w:spacing w:val="-5"/>
          <w:sz w:val="20"/>
        </w:rPr>
        <w:t> </w:t>
      </w:r>
      <w:r>
        <w:rPr>
          <w:sz w:val="20"/>
        </w:rPr>
        <w:t>of</w:t>
      </w:r>
      <w:r>
        <w:rPr>
          <w:spacing w:val="-3"/>
          <w:sz w:val="20"/>
        </w:rPr>
        <w:t> </w:t>
      </w:r>
      <w:r>
        <w:rPr>
          <w:sz w:val="20"/>
        </w:rPr>
        <w:t>materials,</w:t>
      </w:r>
      <w:r>
        <w:rPr>
          <w:spacing w:val="-3"/>
          <w:sz w:val="20"/>
        </w:rPr>
        <w:t> </w:t>
      </w:r>
      <w:r>
        <w:rPr>
          <w:sz w:val="20"/>
        </w:rPr>
        <w:t>products,</w:t>
      </w:r>
      <w:r>
        <w:rPr>
          <w:spacing w:val="-3"/>
          <w:sz w:val="20"/>
        </w:rPr>
        <w:t> </w:t>
      </w:r>
      <w:r>
        <w:rPr>
          <w:sz w:val="20"/>
        </w:rPr>
        <w:t>systems,</w:t>
      </w:r>
      <w:r>
        <w:rPr>
          <w:spacing w:val="-4"/>
          <w:sz w:val="20"/>
        </w:rPr>
        <w:t> </w:t>
      </w:r>
      <w:r>
        <w:rPr>
          <w:sz w:val="20"/>
        </w:rPr>
        <w:t>and services, and the promotion of related</w:t>
      </w:r>
      <w:r>
        <w:rPr>
          <w:spacing w:val="1"/>
          <w:sz w:val="20"/>
        </w:rPr>
        <w:t> </w:t>
      </w:r>
      <w:r>
        <w:rPr>
          <w:sz w:val="20"/>
        </w:rPr>
        <w:t>knowledge.</w:t>
      </w:r>
    </w:p>
    <w:p>
      <w:pPr>
        <w:pStyle w:val="BodyText"/>
        <w:spacing w:before="8"/>
      </w:pPr>
    </w:p>
    <w:p>
      <w:pPr>
        <w:pStyle w:val="ListParagraph"/>
        <w:numPr>
          <w:ilvl w:val="1"/>
          <w:numId w:val="12"/>
        </w:numPr>
        <w:tabs>
          <w:tab w:pos="680" w:val="left" w:leader="none"/>
        </w:tabs>
        <w:spacing w:line="240" w:lineRule="auto" w:before="1" w:after="0"/>
        <w:ind w:left="139" w:right="1216" w:firstLine="0"/>
        <w:jc w:val="both"/>
        <w:rPr>
          <w:sz w:val="20"/>
        </w:rPr>
      </w:pPr>
      <w:bookmarkStart w:name="_bookmark3" w:id="6"/>
      <w:bookmarkEnd w:id="6"/>
      <w:r>
        <w:rPr/>
      </w:r>
      <w:bookmarkStart w:name="_bookmark3" w:id="7"/>
      <w:bookmarkEnd w:id="7"/>
      <w:r>
        <w:rPr>
          <w:b/>
          <w:sz w:val="20"/>
        </w:rPr>
        <w:t>A</w:t>
      </w:r>
      <w:r>
        <w:rPr>
          <w:b/>
          <w:sz w:val="20"/>
        </w:rPr>
        <w:t>ntiknock Index (AKI</w:t>
      </w:r>
      <w:r>
        <w:rPr>
          <w:sz w:val="20"/>
        </w:rPr>
        <w:t>)</w:t>
      </w:r>
      <w:r>
        <w:rPr>
          <w:b/>
          <w:sz w:val="20"/>
        </w:rPr>
        <w:t>. </w:t>
      </w:r>
      <w:r>
        <w:rPr>
          <w:sz w:val="20"/>
        </w:rPr>
        <w:t>– The arithmetic average of the Research Octane Number (RON) and Motor Octane Number (MON): AKI = (RON+MON)/2. This value is called by a variety of names, in addition to antiknock index, including: octane rating, posted octane, (R+M)/2</w:t>
      </w:r>
      <w:r>
        <w:rPr>
          <w:spacing w:val="2"/>
          <w:sz w:val="20"/>
        </w:rPr>
        <w:t> </w:t>
      </w:r>
      <w:r>
        <w:rPr>
          <w:sz w:val="20"/>
        </w:rPr>
        <w:t>octane.</w:t>
      </w:r>
    </w:p>
    <w:p>
      <w:pPr>
        <w:pStyle w:val="BodyText"/>
        <w:spacing w:before="11"/>
      </w:pPr>
    </w:p>
    <w:p>
      <w:pPr>
        <w:pStyle w:val="ListParagraph"/>
        <w:numPr>
          <w:ilvl w:val="1"/>
          <w:numId w:val="12"/>
        </w:numPr>
        <w:tabs>
          <w:tab w:pos="680" w:val="left" w:leader="none"/>
        </w:tabs>
        <w:spacing w:line="240" w:lineRule="auto" w:before="0" w:after="0"/>
        <w:ind w:left="139" w:right="1400" w:firstLine="0"/>
        <w:jc w:val="both"/>
        <w:rPr>
          <w:sz w:val="20"/>
        </w:rPr>
      </w:pPr>
      <w:bookmarkStart w:name="_bookmark4" w:id="8"/>
      <w:bookmarkEnd w:id="8"/>
      <w:r>
        <w:rPr/>
      </w:r>
      <w:bookmarkStart w:name="_bookmark4" w:id="9"/>
      <w:bookmarkEnd w:id="9"/>
      <w:r>
        <w:rPr>
          <w:b/>
          <w:sz w:val="20"/>
        </w:rPr>
        <w:t>A</w:t>
      </w:r>
      <w:r>
        <w:rPr>
          <w:b/>
          <w:sz w:val="20"/>
        </w:rPr>
        <w:t>utomatic Transmission Fluid. </w:t>
      </w:r>
      <w:r>
        <w:rPr>
          <w:sz w:val="20"/>
        </w:rPr>
        <w:t>– A product intended for use in a passenger vehicle, other than a bus, as either lubricant, coolant, or liquid medium in any type of fluid automatic transmission that contains a torque con- verter. For the purposes of this regulation, fluids intended for use in continuously variable transmissions are not considered “Automatic Transmission</w:t>
      </w:r>
      <w:r>
        <w:rPr>
          <w:spacing w:val="1"/>
          <w:sz w:val="20"/>
        </w:rPr>
        <w:t> </w:t>
      </w:r>
      <w:r>
        <w:rPr>
          <w:sz w:val="20"/>
        </w:rPr>
        <w:t>Fluid.”</w:t>
      </w:r>
    </w:p>
    <w:p>
      <w:pPr>
        <w:pStyle w:val="BodyText"/>
        <w:spacing w:before="59"/>
        <w:ind w:left="139"/>
      </w:pPr>
      <w:r>
        <w:rPr/>
        <w:t>(Added 2004)</w:t>
      </w:r>
    </w:p>
    <w:p>
      <w:pPr>
        <w:pStyle w:val="BodyText"/>
        <w:spacing w:before="11"/>
      </w:pPr>
    </w:p>
    <w:p>
      <w:pPr>
        <w:pStyle w:val="ListParagraph"/>
        <w:numPr>
          <w:ilvl w:val="1"/>
          <w:numId w:val="12"/>
        </w:numPr>
        <w:tabs>
          <w:tab w:pos="680" w:val="left" w:leader="none"/>
        </w:tabs>
        <w:spacing w:line="240" w:lineRule="auto" w:before="0" w:after="0"/>
        <w:ind w:left="139" w:right="1218" w:firstLine="0"/>
        <w:jc w:val="both"/>
        <w:rPr>
          <w:sz w:val="20"/>
        </w:rPr>
      </w:pPr>
      <w:bookmarkStart w:name="_bookmark5" w:id="10"/>
      <w:bookmarkEnd w:id="10"/>
      <w:r>
        <w:rPr/>
      </w:r>
      <w:bookmarkStart w:name="_bookmark5" w:id="11"/>
      <w:bookmarkEnd w:id="11"/>
      <w:r>
        <w:rPr>
          <w:b/>
          <w:sz w:val="20"/>
        </w:rPr>
        <w:t>A</w:t>
      </w:r>
      <w:r>
        <w:rPr>
          <w:b/>
          <w:sz w:val="20"/>
        </w:rPr>
        <w:t>utomotive</w:t>
      </w:r>
      <w:r>
        <w:rPr>
          <w:b/>
          <w:spacing w:val="-9"/>
          <w:sz w:val="20"/>
        </w:rPr>
        <w:t> </w:t>
      </w:r>
      <w:r>
        <w:rPr>
          <w:b/>
          <w:sz w:val="20"/>
        </w:rPr>
        <w:t>Fuel</w:t>
      </w:r>
      <w:r>
        <w:rPr>
          <w:b/>
          <w:spacing w:val="-9"/>
          <w:sz w:val="20"/>
        </w:rPr>
        <w:t> </w:t>
      </w:r>
      <w:r>
        <w:rPr>
          <w:b/>
          <w:sz w:val="20"/>
        </w:rPr>
        <w:t>Rating.</w:t>
      </w:r>
      <w:r>
        <w:rPr>
          <w:b/>
          <w:spacing w:val="-8"/>
          <w:sz w:val="20"/>
        </w:rPr>
        <w:t> </w:t>
      </w:r>
      <w:r>
        <w:rPr>
          <w:sz w:val="20"/>
        </w:rPr>
        <w:t>–</w:t>
      </w:r>
      <w:r>
        <w:rPr>
          <w:spacing w:val="-11"/>
          <w:sz w:val="20"/>
        </w:rPr>
        <w:t> </w:t>
      </w:r>
      <w:r>
        <w:rPr>
          <w:sz w:val="20"/>
        </w:rPr>
        <w:t>The</w:t>
      </w:r>
      <w:r>
        <w:rPr>
          <w:spacing w:val="-8"/>
          <w:sz w:val="20"/>
        </w:rPr>
        <w:t> </w:t>
      </w:r>
      <w:r>
        <w:rPr>
          <w:sz w:val="20"/>
        </w:rPr>
        <w:t>automotive</w:t>
      </w:r>
      <w:r>
        <w:rPr>
          <w:spacing w:val="-8"/>
          <w:sz w:val="20"/>
        </w:rPr>
        <w:t> </w:t>
      </w:r>
      <w:r>
        <w:rPr>
          <w:sz w:val="20"/>
        </w:rPr>
        <w:t>fuel</w:t>
      </w:r>
      <w:r>
        <w:rPr>
          <w:spacing w:val="-9"/>
          <w:sz w:val="20"/>
        </w:rPr>
        <w:t> </w:t>
      </w:r>
      <w:r>
        <w:rPr>
          <w:sz w:val="20"/>
        </w:rPr>
        <w:t>rating</w:t>
      </w:r>
      <w:r>
        <w:rPr>
          <w:spacing w:val="-10"/>
          <w:sz w:val="20"/>
        </w:rPr>
        <w:t> </w:t>
      </w:r>
      <w:r>
        <w:rPr>
          <w:sz w:val="20"/>
        </w:rPr>
        <w:t>required</w:t>
      </w:r>
      <w:r>
        <w:rPr>
          <w:spacing w:val="-8"/>
          <w:sz w:val="20"/>
        </w:rPr>
        <w:t> </w:t>
      </w:r>
      <w:r>
        <w:rPr>
          <w:sz w:val="20"/>
        </w:rPr>
        <w:t>under</w:t>
      </w:r>
      <w:r>
        <w:rPr>
          <w:spacing w:val="-8"/>
          <w:sz w:val="20"/>
        </w:rPr>
        <w:t> </w:t>
      </w:r>
      <w:r>
        <w:rPr>
          <w:sz w:val="20"/>
        </w:rPr>
        <w:t>the</w:t>
      </w:r>
      <w:r>
        <w:rPr>
          <w:spacing w:val="-9"/>
          <w:sz w:val="20"/>
        </w:rPr>
        <w:t> </w:t>
      </w:r>
      <w:r>
        <w:rPr>
          <w:sz w:val="20"/>
        </w:rPr>
        <w:t>amended</w:t>
      </w:r>
      <w:r>
        <w:rPr>
          <w:spacing w:val="34"/>
          <w:sz w:val="20"/>
        </w:rPr>
        <w:t> </w:t>
      </w:r>
      <w:r>
        <w:rPr>
          <w:sz w:val="20"/>
        </w:rPr>
        <w:t>Automotive</w:t>
      </w:r>
      <w:r>
        <w:rPr>
          <w:spacing w:val="-8"/>
          <w:sz w:val="20"/>
        </w:rPr>
        <w:t> </w:t>
      </w:r>
      <w:r>
        <w:rPr>
          <w:sz w:val="20"/>
        </w:rPr>
        <w:t>Fuel</w:t>
      </w:r>
      <w:r>
        <w:rPr>
          <w:spacing w:val="-9"/>
          <w:sz w:val="20"/>
        </w:rPr>
        <w:t> </w:t>
      </w:r>
      <w:r>
        <w:rPr>
          <w:sz w:val="20"/>
        </w:rPr>
        <w:t>Ratings, Certification and Posting Rule (or as amended, the Fuel Rating Rule), 16 CFR 306. Under this Rule, sellers of liquid automotive fuels, including alternative fuels, must determine, certify, and post an appropriate automotive fuel rating. The automotive fuel rating for gasoline and gasoline-oxygenate blends is the antiknock index (octane rating). The automotive fuel rating for alternative liquid automotive fuels consists of the common name of the fuel, along with a disclosure of the amount, expressed as a minimum volume percent of the principal component of the fuel. For alter- native liquid automotive fuels, a disclosure of other components, expressed as a minimum volume percent, may be included, if</w:t>
      </w:r>
      <w:r>
        <w:rPr>
          <w:spacing w:val="-2"/>
          <w:sz w:val="20"/>
        </w:rPr>
        <w:t> </w:t>
      </w:r>
      <w:r>
        <w:rPr>
          <w:sz w:val="20"/>
        </w:rPr>
        <w:t>desired.</w:t>
      </w:r>
    </w:p>
    <w:p>
      <w:pPr>
        <w:pStyle w:val="BodyText"/>
        <w:spacing w:before="61"/>
        <w:ind w:left="139"/>
      </w:pPr>
      <w:r>
        <w:rPr/>
        <w:t>(Amended 2018)</w:t>
      </w:r>
    </w:p>
    <w:p>
      <w:pPr>
        <w:pStyle w:val="BodyText"/>
        <w:spacing w:before="8"/>
      </w:pPr>
    </w:p>
    <w:p>
      <w:pPr>
        <w:pStyle w:val="ListParagraph"/>
        <w:numPr>
          <w:ilvl w:val="1"/>
          <w:numId w:val="12"/>
        </w:numPr>
        <w:tabs>
          <w:tab w:pos="680" w:val="left" w:leader="none"/>
        </w:tabs>
        <w:spacing w:line="240" w:lineRule="auto" w:before="0" w:after="0"/>
        <w:ind w:left="139" w:right="1219" w:firstLine="0"/>
        <w:jc w:val="both"/>
        <w:rPr>
          <w:sz w:val="20"/>
        </w:rPr>
      </w:pPr>
      <w:bookmarkStart w:name="_bookmark6" w:id="12"/>
      <w:bookmarkEnd w:id="12"/>
      <w:r>
        <w:rPr/>
      </w:r>
      <w:bookmarkStart w:name="_bookmark6" w:id="13"/>
      <w:bookmarkEnd w:id="13"/>
      <w:r>
        <w:rPr>
          <w:b/>
          <w:sz w:val="20"/>
        </w:rPr>
        <w:t>A</w:t>
      </w:r>
      <w:r>
        <w:rPr>
          <w:b/>
          <w:sz w:val="20"/>
        </w:rPr>
        <w:t>utomotive Gasoline, Automotive Gasoline-Oxygenate Blend. </w:t>
      </w:r>
      <w:r>
        <w:rPr>
          <w:sz w:val="20"/>
        </w:rPr>
        <w:t>– A type of fuel suitable for use in spark ignition automobile engines containing small amounts of fuel additives and also commonly used in marine and non- automotive</w:t>
      </w:r>
      <w:r>
        <w:rPr>
          <w:spacing w:val="-1"/>
          <w:sz w:val="20"/>
        </w:rPr>
        <w:t> </w:t>
      </w:r>
      <w:r>
        <w:rPr>
          <w:sz w:val="20"/>
        </w:rPr>
        <w:t>applications.</w:t>
      </w:r>
    </w:p>
    <w:p>
      <w:pPr>
        <w:pStyle w:val="BodyText"/>
        <w:spacing w:before="62"/>
        <w:ind w:left="139"/>
      </w:pPr>
      <w:r>
        <w:rPr/>
        <w:t>(Amended 2018)</w:t>
      </w:r>
    </w:p>
    <w:p>
      <w:pPr>
        <w:pStyle w:val="BodyText"/>
        <w:spacing w:before="10"/>
      </w:pPr>
    </w:p>
    <w:p>
      <w:pPr>
        <w:pStyle w:val="ListParagraph"/>
        <w:numPr>
          <w:ilvl w:val="1"/>
          <w:numId w:val="12"/>
        </w:numPr>
        <w:tabs>
          <w:tab w:pos="679" w:val="left" w:leader="none"/>
          <w:tab w:pos="680" w:val="left" w:leader="none"/>
        </w:tabs>
        <w:spacing w:line="240" w:lineRule="auto" w:before="0" w:after="0"/>
        <w:ind w:left="139" w:right="1218" w:firstLine="0"/>
        <w:jc w:val="left"/>
        <w:rPr>
          <w:sz w:val="20"/>
        </w:rPr>
      </w:pPr>
      <w:bookmarkStart w:name="_bookmark7" w:id="14"/>
      <w:bookmarkEnd w:id="14"/>
      <w:r>
        <w:rPr/>
      </w:r>
      <w:bookmarkStart w:name="_bookmark7" w:id="15"/>
      <w:bookmarkEnd w:id="15"/>
      <w:r>
        <w:rPr>
          <w:b/>
          <w:sz w:val="20"/>
        </w:rPr>
        <w:t>A</w:t>
      </w:r>
      <w:r>
        <w:rPr>
          <w:b/>
          <w:sz w:val="20"/>
        </w:rPr>
        <w:t>viation Gasoline. </w:t>
      </w:r>
      <w:r>
        <w:rPr>
          <w:sz w:val="20"/>
        </w:rPr>
        <w:t>– A type of gasoline suitable for use as a fuel in an aviation spark-ignition internal com- bustion</w:t>
      </w:r>
      <w:r>
        <w:rPr>
          <w:spacing w:val="-2"/>
          <w:sz w:val="20"/>
        </w:rPr>
        <w:t> </w:t>
      </w:r>
      <w:r>
        <w:rPr>
          <w:sz w:val="20"/>
        </w:rPr>
        <w:t>engine.</w:t>
      </w:r>
    </w:p>
    <w:p>
      <w:pPr>
        <w:pStyle w:val="BodyText"/>
        <w:spacing w:before="8"/>
      </w:pPr>
    </w:p>
    <w:p>
      <w:pPr>
        <w:pStyle w:val="ListParagraph"/>
        <w:numPr>
          <w:ilvl w:val="1"/>
          <w:numId w:val="12"/>
        </w:numPr>
        <w:tabs>
          <w:tab w:pos="679" w:val="left" w:leader="none"/>
          <w:tab w:pos="680" w:val="left" w:leader="none"/>
        </w:tabs>
        <w:spacing w:line="240" w:lineRule="auto" w:before="1" w:after="0"/>
        <w:ind w:left="140" w:right="1220" w:hanging="1"/>
        <w:jc w:val="left"/>
        <w:rPr>
          <w:sz w:val="20"/>
        </w:rPr>
      </w:pPr>
      <w:bookmarkStart w:name="_bookmark8" w:id="16"/>
      <w:bookmarkEnd w:id="16"/>
      <w:r>
        <w:rPr/>
      </w:r>
      <w:bookmarkStart w:name="_bookmark8" w:id="17"/>
      <w:bookmarkEnd w:id="17"/>
      <w:r>
        <w:rPr>
          <w:b/>
          <w:sz w:val="20"/>
        </w:rPr>
        <w:t>A</w:t>
      </w:r>
      <w:r>
        <w:rPr>
          <w:b/>
          <w:sz w:val="20"/>
        </w:rPr>
        <w:t>viation</w:t>
      </w:r>
      <w:r>
        <w:rPr>
          <w:b/>
          <w:spacing w:val="-13"/>
          <w:sz w:val="20"/>
        </w:rPr>
        <w:t> </w:t>
      </w:r>
      <w:r>
        <w:rPr>
          <w:b/>
          <w:sz w:val="20"/>
        </w:rPr>
        <w:t>Turbine</w:t>
      </w:r>
      <w:r>
        <w:rPr>
          <w:b/>
          <w:spacing w:val="-11"/>
          <w:sz w:val="20"/>
        </w:rPr>
        <w:t> </w:t>
      </w:r>
      <w:r>
        <w:rPr>
          <w:b/>
          <w:sz w:val="20"/>
        </w:rPr>
        <w:t>Fuel.</w:t>
      </w:r>
      <w:r>
        <w:rPr>
          <w:b/>
          <w:spacing w:val="-11"/>
          <w:sz w:val="20"/>
        </w:rPr>
        <w:t> </w:t>
      </w:r>
      <w:r>
        <w:rPr>
          <w:sz w:val="20"/>
        </w:rPr>
        <w:t>–</w:t>
      </w:r>
      <w:r>
        <w:rPr>
          <w:spacing w:val="-9"/>
          <w:sz w:val="20"/>
        </w:rPr>
        <w:t> </w:t>
      </w:r>
      <w:r>
        <w:rPr>
          <w:sz w:val="20"/>
        </w:rPr>
        <w:t>A</w:t>
      </w:r>
      <w:r>
        <w:rPr>
          <w:spacing w:val="-14"/>
          <w:sz w:val="20"/>
        </w:rPr>
        <w:t> </w:t>
      </w:r>
      <w:r>
        <w:rPr>
          <w:sz w:val="20"/>
        </w:rPr>
        <w:t>refined</w:t>
      </w:r>
      <w:r>
        <w:rPr>
          <w:spacing w:val="-8"/>
          <w:sz w:val="20"/>
        </w:rPr>
        <w:t> </w:t>
      </w:r>
      <w:r>
        <w:rPr>
          <w:sz w:val="20"/>
        </w:rPr>
        <w:t>middle</w:t>
      </w:r>
      <w:r>
        <w:rPr>
          <w:spacing w:val="-11"/>
          <w:sz w:val="20"/>
        </w:rPr>
        <w:t> </w:t>
      </w:r>
      <w:r>
        <w:rPr>
          <w:sz w:val="20"/>
        </w:rPr>
        <w:t>distillate</w:t>
      </w:r>
      <w:r>
        <w:rPr>
          <w:spacing w:val="-10"/>
          <w:sz w:val="20"/>
        </w:rPr>
        <w:t> </w:t>
      </w:r>
      <w:r>
        <w:rPr>
          <w:sz w:val="20"/>
        </w:rPr>
        <w:t>suitable</w:t>
      </w:r>
      <w:r>
        <w:rPr>
          <w:spacing w:val="-11"/>
          <w:sz w:val="20"/>
        </w:rPr>
        <w:t> </w:t>
      </w:r>
      <w:r>
        <w:rPr>
          <w:sz w:val="20"/>
        </w:rPr>
        <w:t>for</w:t>
      </w:r>
      <w:r>
        <w:rPr>
          <w:spacing w:val="-11"/>
          <w:sz w:val="20"/>
        </w:rPr>
        <w:t> </w:t>
      </w:r>
      <w:r>
        <w:rPr>
          <w:sz w:val="20"/>
        </w:rPr>
        <w:t>use</w:t>
      </w:r>
      <w:r>
        <w:rPr>
          <w:spacing w:val="-11"/>
          <w:sz w:val="20"/>
        </w:rPr>
        <w:t> </w:t>
      </w:r>
      <w:r>
        <w:rPr>
          <w:sz w:val="20"/>
        </w:rPr>
        <w:t>as</w:t>
      </w:r>
      <w:r>
        <w:rPr>
          <w:spacing w:val="-13"/>
          <w:sz w:val="20"/>
        </w:rPr>
        <w:t> </w:t>
      </w:r>
      <w:r>
        <w:rPr>
          <w:sz w:val="20"/>
        </w:rPr>
        <w:t>a</w:t>
      </w:r>
      <w:r>
        <w:rPr>
          <w:spacing w:val="-9"/>
          <w:sz w:val="20"/>
        </w:rPr>
        <w:t> </w:t>
      </w:r>
      <w:r>
        <w:rPr>
          <w:sz w:val="20"/>
        </w:rPr>
        <w:t>fuel</w:t>
      </w:r>
      <w:r>
        <w:rPr>
          <w:spacing w:val="-12"/>
          <w:sz w:val="20"/>
        </w:rPr>
        <w:t> </w:t>
      </w:r>
      <w:r>
        <w:rPr>
          <w:sz w:val="20"/>
        </w:rPr>
        <w:t>in</w:t>
      </w:r>
      <w:r>
        <w:rPr>
          <w:spacing w:val="-13"/>
          <w:sz w:val="20"/>
        </w:rPr>
        <w:t> </w:t>
      </w:r>
      <w:r>
        <w:rPr>
          <w:sz w:val="20"/>
        </w:rPr>
        <w:t>an</w:t>
      </w:r>
      <w:r>
        <w:rPr>
          <w:spacing w:val="-14"/>
          <w:sz w:val="20"/>
        </w:rPr>
        <w:t> </w:t>
      </w:r>
      <w:r>
        <w:rPr>
          <w:sz w:val="20"/>
        </w:rPr>
        <w:t>aviation</w:t>
      </w:r>
      <w:r>
        <w:rPr>
          <w:spacing w:val="-10"/>
          <w:sz w:val="20"/>
        </w:rPr>
        <w:t> </w:t>
      </w:r>
      <w:r>
        <w:rPr>
          <w:sz w:val="20"/>
        </w:rPr>
        <w:t>gas</w:t>
      </w:r>
      <w:r>
        <w:rPr>
          <w:spacing w:val="-12"/>
          <w:sz w:val="20"/>
        </w:rPr>
        <w:t> </w:t>
      </w:r>
      <w:r>
        <w:rPr>
          <w:sz w:val="20"/>
        </w:rPr>
        <w:t>turbine</w:t>
      </w:r>
      <w:r>
        <w:rPr>
          <w:spacing w:val="-11"/>
          <w:sz w:val="20"/>
        </w:rPr>
        <w:t> </w:t>
      </w:r>
      <w:r>
        <w:rPr>
          <w:sz w:val="20"/>
        </w:rPr>
        <w:t>internal combustion</w:t>
      </w:r>
      <w:r>
        <w:rPr>
          <w:spacing w:val="-2"/>
          <w:sz w:val="20"/>
        </w:rPr>
        <w:t> </w:t>
      </w:r>
      <w:r>
        <w:rPr>
          <w:sz w:val="20"/>
        </w:rPr>
        <w:t>engine.</w:t>
      </w:r>
    </w:p>
    <w:p>
      <w:pPr>
        <w:pStyle w:val="BodyText"/>
        <w:spacing w:before="10"/>
      </w:pPr>
    </w:p>
    <w:p>
      <w:pPr>
        <w:pStyle w:val="ListParagraph"/>
        <w:numPr>
          <w:ilvl w:val="1"/>
          <w:numId w:val="12"/>
        </w:numPr>
        <w:tabs>
          <w:tab w:pos="680" w:val="left" w:leader="none"/>
          <w:tab w:pos="681" w:val="left" w:leader="none"/>
        </w:tabs>
        <w:spacing w:line="240" w:lineRule="auto" w:before="0" w:after="0"/>
        <w:ind w:left="140" w:right="1216" w:firstLine="0"/>
        <w:jc w:val="left"/>
        <w:rPr>
          <w:sz w:val="20"/>
        </w:rPr>
      </w:pPr>
      <w:bookmarkStart w:name="_bookmark9" w:id="18"/>
      <w:bookmarkEnd w:id="18"/>
      <w:r>
        <w:rPr/>
      </w:r>
      <w:bookmarkStart w:name="_bookmark9" w:id="19"/>
      <w:bookmarkEnd w:id="19"/>
      <w:r>
        <w:rPr>
          <w:b/>
          <w:sz w:val="20"/>
        </w:rPr>
        <w:t>B</w:t>
      </w:r>
      <w:r>
        <w:rPr>
          <w:b/>
          <w:sz w:val="20"/>
        </w:rPr>
        <w:t>iodiesel. </w:t>
      </w:r>
      <w:r>
        <w:rPr>
          <w:sz w:val="20"/>
        </w:rPr>
        <w:t>– A fuel comprised of at least 99 % by volume mono-alkyl esters of long chain fatty acids derived from vegetable oils or animal fats, designated B100 or B99.</w:t>
      </w:r>
    </w:p>
    <w:p>
      <w:pPr>
        <w:pStyle w:val="BodyText"/>
        <w:spacing w:before="61"/>
        <w:ind w:left="140"/>
      </w:pPr>
      <w:r>
        <w:rPr/>
        <w:t>(Amended 2018)</w:t>
      </w:r>
    </w:p>
    <w:p>
      <w:pPr>
        <w:pStyle w:val="BodyText"/>
        <w:spacing w:before="11"/>
      </w:pPr>
    </w:p>
    <w:p>
      <w:pPr>
        <w:pStyle w:val="ListParagraph"/>
        <w:numPr>
          <w:ilvl w:val="1"/>
          <w:numId w:val="12"/>
        </w:numPr>
        <w:tabs>
          <w:tab w:pos="679" w:val="left" w:leader="none"/>
          <w:tab w:pos="681" w:val="left" w:leader="none"/>
        </w:tabs>
        <w:spacing w:line="302" w:lineRule="auto" w:before="0" w:after="0"/>
        <w:ind w:left="140" w:right="2853" w:firstLine="0"/>
        <w:jc w:val="left"/>
        <w:rPr>
          <w:sz w:val="20"/>
        </w:rPr>
      </w:pPr>
      <w:bookmarkStart w:name="_bookmark10" w:id="20"/>
      <w:bookmarkEnd w:id="20"/>
      <w:r>
        <w:rPr/>
      </w:r>
      <w:bookmarkStart w:name="_bookmark10" w:id="21"/>
      <w:bookmarkEnd w:id="21"/>
      <w:r>
        <w:rPr>
          <w:b/>
          <w:sz w:val="20"/>
        </w:rPr>
        <w:t>B</w:t>
      </w:r>
      <w:r>
        <w:rPr>
          <w:b/>
          <w:sz w:val="20"/>
        </w:rPr>
        <w:t>iodiesel Blend. </w:t>
      </w:r>
      <w:r>
        <w:rPr>
          <w:sz w:val="20"/>
        </w:rPr>
        <w:t>– A fuel comprised of a blend of biodiesel with hydrocarbon diesel</w:t>
      </w:r>
      <w:r>
        <w:rPr>
          <w:spacing w:val="-36"/>
          <w:sz w:val="20"/>
        </w:rPr>
        <w:t> </w:t>
      </w:r>
      <w:r>
        <w:rPr>
          <w:sz w:val="20"/>
        </w:rPr>
        <w:t>fuel. (Amended 2018)</w:t>
      </w:r>
    </w:p>
    <w:p>
      <w:pPr>
        <w:pStyle w:val="ListParagraph"/>
        <w:numPr>
          <w:ilvl w:val="1"/>
          <w:numId w:val="12"/>
        </w:numPr>
        <w:tabs>
          <w:tab w:pos="681" w:val="left" w:leader="none"/>
        </w:tabs>
        <w:spacing w:line="235" w:lineRule="auto" w:before="181" w:after="0"/>
        <w:ind w:left="140" w:right="1221" w:firstLine="0"/>
        <w:jc w:val="left"/>
        <w:rPr>
          <w:sz w:val="20"/>
        </w:rPr>
      </w:pPr>
      <w:bookmarkStart w:name="_bookmark11" w:id="22"/>
      <w:bookmarkEnd w:id="22"/>
      <w:r>
        <w:rPr/>
      </w:r>
      <w:bookmarkStart w:name="_bookmark11" w:id="23"/>
      <w:bookmarkEnd w:id="23"/>
      <w:r>
        <w:rPr>
          <w:b/>
          <w:position w:val="2"/>
          <w:sz w:val="20"/>
        </w:rPr>
        <w:t>B</w:t>
      </w:r>
      <w:r>
        <w:rPr>
          <w:b/>
          <w:position w:val="2"/>
          <w:sz w:val="20"/>
        </w:rPr>
        <w:t>utanol. </w:t>
      </w:r>
      <w:r>
        <w:rPr>
          <w:position w:val="2"/>
          <w:sz w:val="20"/>
        </w:rPr>
        <w:t>– Butyl alcohol, the chemical compound C</w:t>
      </w:r>
      <w:r>
        <w:rPr>
          <w:sz w:val="13"/>
        </w:rPr>
        <w:t>4</w:t>
      </w:r>
      <w:r>
        <w:rPr>
          <w:position w:val="2"/>
          <w:sz w:val="20"/>
        </w:rPr>
        <w:t>H</w:t>
      </w:r>
      <w:r>
        <w:rPr>
          <w:sz w:val="13"/>
        </w:rPr>
        <w:t>9</w:t>
      </w:r>
      <w:r>
        <w:rPr>
          <w:position w:val="2"/>
          <w:sz w:val="20"/>
        </w:rPr>
        <w:t>OH, a colorless substance existing in four isomeric</w:t>
      </w:r>
      <w:r>
        <w:rPr>
          <w:sz w:val="20"/>
        </w:rPr>
        <w:t> forms.</w:t>
      </w:r>
    </w:p>
    <w:p>
      <w:pPr>
        <w:pStyle w:val="BodyText"/>
        <w:spacing w:before="62"/>
        <w:ind w:left="140"/>
      </w:pPr>
      <w:r>
        <w:rPr/>
        <w:t>(Added 2018)</w:t>
      </w:r>
    </w:p>
    <w:p>
      <w:pPr>
        <w:pStyle w:val="BodyText"/>
        <w:spacing w:before="10"/>
      </w:pPr>
    </w:p>
    <w:p>
      <w:pPr>
        <w:pStyle w:val="ListParagraph"/>
        <w:numPr>
          <w:ilvl w:val="1"/>
          <w:numId w:val="12"/>
        </w:numPr>
        <w:tabs>
          <w:tab w:pos="681" w:val="left" w:leader="none"/>
        </w:tabs>
        <w:spacing w:line="240" w:lineRule="auto" w:before="0" w:after="0"/>
        <w:ind w:left="140" w:right="1220" w:firstLine="0"/>
        <w:jc w:val="left"/>
        <w:rPr>
          <w:sz w:val="20"/>
        </w:rPr>
      </w:pPr>
      <w:bookmarkStart w:name="_bookmark12" w:id="24"/>
      <w:bookmarkEnd w:id="24"/>
      <w:r>
        <w:rPr/>
      </w:r>
      <w:bookmarkStart w:name="_bookmark12" w:id="25"/>
      <w:bookmarkEnd w:id="25"/>
      <w:r>
        <w:rPr>
          <w:b/>
          <w:sz w:val="20"/>
        </w:rPr>
        <w:t>C</w:t>
      </w:r>
      <w:r>
        <w:rPr>
          <w:b/>
          <w:sz w:val="20"/>
        </w:rPr>
        <w:t>etane</w:t>
      </w:r>
      <w:r>
        <w:rPr>
          <w:b/>
          <w:spacing w:val="-5"/>
          <w:sz w:val="20"/>
        </w:rPr>
        <w:t> </w:t>
      </w:r>
      <w:r>
        <w:rPr>
          <w:b/>
          <w:sz w:val="20"/>
        </w:rPr>
        <w:t>Number.</w:t>
      </w:r>
      <w:r>
        <w:rPr>
          <w:b/>
          <w:spacing w:val="-4"/>
          <w:sz w:val="20"/>
        </w:rPr>
        <w:t> </w:t>
      </w:r>
      <w:r>
        <w:rPr>
          <w:sz w:val="20"/>
        </w:rPr>
        <w:t>–</w:t>
      </w:r>
      <w:r>
        <w:rPr>
          <w:spacing w:val="-1"/>
          <w:sz w:val="20"/>
        </w:rPr>
        <w:t> </w:t>
      </w:r>
      <w:r>
        <w:rPr>
          <w:sz w:val="20"/>
        </w:rPr>
        <w:t>A</w:t>
      </w:r>
      <w:r>
        <w:rPr>
          <w:spacing w:val="-4"/>
          <w:sz w:val="20"/>
        </w:rPr>
        <w:t> </w:t>
      </w:r>
      <w:r>
        <w:rPr>
          <w:sz w:val="20"/>
        </w:rPr>
        <w:t>numerical</w:t>
      </w:r>
      <w:r>
        <w:rPr>
          <w:spacing w:val="-3"/>
          <w:sz w:val="20"/>
        </w:rPr>
        <w:t> </w:t>
      </w:r>
      <w:r>
        <w:rPr>
          <w:sz w:val="20"/>
        </w:rPr>
        <w:t>measure</w:t>
      </w:r>
      <w:r>
        <w:rPr>
          <w:spacing w:val="-4"/>
          <w:sz w:val="20"/>
        </w:rPr>
        <w:t> </w:t>
      </w:r>
      <w:r>
        <w:rPr>
          <w:sz w:val="20"/>
        </w:rPr>
        <w:t>of</w:t>
      </w:r>
      <w:r>
        <w:rPr>
          <w:spacing w:val="-6"/>
          <w:sz w:val="20"/>
        </w:rPr>
        <w:t> </w:t>
      </w:r>
      <w:r>
        <w:rPr>
          <w:sz w:val="20"/>
        </w:rPr>
        <w:t>the</w:t>
      </w:r>
      <w:r>
        <w:rPr>
          <w:spacing w:val="-4"/>
          <w:sz w:val="20"/>
        </w:rPr>
        <w:t> </w:t>
      </w:r>
      <w:r>
        <w:rPr>
          <w:sz w:val="20"/>
        </w:rPr>
        <w:t>ignition</w:t>
      </w:r>
      <w:r>
        <w:rPr>
          <w:spacing w:val="-6"/>
          <w:sz w:val="20"/>
        </w:rPr>
        <w:t> </w:t>
      </w:r>
      <w:r>
        <w:rPr>
          <w:sz w:val="20"/>
        </w:rPr>
        <w:t>performance</w:t>
      </w:r>
      <w:r>
        <w:rPr>
          <w:spacing w:val="-5"/>
          <w:sz w:val="20"/>
        </w:rPr>
        <w:t> </w:t>
      </w:r>
      <w:r>
        <w:rPr>
          <w:sz w:val="20"/>
        </w:rPr>
        <w:t>of</w:t>
      </w:r>
      <w:r>
        <w:rPr>
          <w:spacing w:val="-6"/>
          <w:sz w:val="20"/>
        </w:rPr>
        <w:t> </w:t>
      </w:r>
      <w:r>
        <w:rPr>
          <w:sz w:val="20"/>
        </w:rPr>
        <w:t>a</w:t>
      </w:r>
      <w:r>
        <w:rPr>
          <w:spacing w:val="-4"/>
          <w:sz w:val="20"/>
        </w:rPr>
        <w:t> </w:t>
      </w:r>
      <w:r>
        <w:rPr>
          <w:sz w:val="20"/>
        </w:rPr>
        <w:t>diesel</w:t>
      </w:r>
      <w:r>
        <w:rPr>
          <w:spacing w:val="-2"/>
          <w:sz w:val="20"/>
        </w:rPr>
        <w:t> </w:t>
      </w:r>
      <w:r>
        <w:rPr>
          <w:sz w:val="20"/>
        </w:rPr>
        <w:t>fuel</w:t>
      </w:r>
      <w:r>
        <w:rPr>
          <w:spacing w:val="-5"/>
          <w:sz w:val="20"/>
        </w:rPr>
        <w:t> </w:t>
      </w:r>
      <w:r>
        <w:rPr>
          <w:sz w:val="20"/>
        </w:rPr>
        <w:t>obtained</w:t>
      </w:r>
      <w:r>
        <w:rPr>
          <w:spacing w:val="-4"/>
          <w:sz w:val="20"/>
        </w:rPr>
        <w:t> </w:t>
      </w:r>
      <w:r>
        <w:rPr>
          <w:sz w:val="20"/>
        </w:rPr>
        <w:t>by</w:t>
      </w:r>
      <w:r>
        <w:rPr>
          <w:spacing w:val="-8"/>
          <w:sz w:val="20"/>
        </w:rPr>
        <w:t> </w:t>
      </w:r>
      <w:r>
        <w:rPr>
          <w:sz w:val="20"/>
        </w:rPr>
        <w:t>comparing</w:t>
      </w:r>
      <w:r>
        <w:rPr>
          <w:spacing w:val="-6"/>
          <w:sz w:val="20"/>
        </w:rPr>
        <w:t> </w:t>
      </w:r>
      <w:r>
        <w:rPr>
          <w:sz w:val="20"/>
        </w:rPr>
        <w:t>it to reference fuels in a standardized engine</w:t>
      </w:r>
      <w:r>
        <w:rPr>
          <w:spacing w:val="-2"/>
          <w:sz w:val="20"/>
        </w:rPr>
        <w:t> </w:t>
      </w:r>
      <w:r>
        <w:rPr>
          <w:sz w:val="20"/>
        </w:rPr>
        <w:t>test.</w:t>
      </w:r>
    </w:p>
    <w:p>
      <w:pPr>
        <w:spacing w:after="0" w:line="240" w:lineRule="auto"/>
        <w:jc w:val="left"/>
        <w:rPr>
          <w:sz w:val="20"/>
        </w:rPr>
        <w:sectPr>
          <w:headerReference w:type="default" r:id="rId9"/>
          <w:pgSz w:w="12240" w:h="15840"/>
          <w:pgMar w:header="730" w:footer="741" w:top="940" w:bottom="940" w:left="1300" w:right="220"/>
        </w:sectPr>
      </w:pPr>
    </w:p>
    <w:p>
      <w:pPr>
        <w:pStyle w:val="BodyText"/>
        <w:ind w:left="140"/>
      </w:pPr>
      <w:bookmarkStart w:name="_bookmark13" w:id="26"/>
      <w:bookmarkEnd w:id="26"/>
      <w:r>
        <w:rPr/>
      </w:r>
      <w:r>
        <w:rPr/>
        <w:t>G. Uniform Fuels and Automotive Lubricants Regulation</w:t>
      </w:r>
    </w:p>
    <w:p>
      <w:pPr>
        <w:pStyle w:val="BodyText"/>
        <w:spacing w:before="7"/>
        <w:rPr>
          <w:sz w:val="22"/>
        </w:rPr>
      </w:pPr>
    </w:p>
    <w:p>
      <w:pPr>
        <w:pStyle w:val="ListParagraph"/>
        <w:numPr>
          <w:ilvl w:val="1"/>
          <w:numId w:val="12"/>
        </w:numPr>
        <w:tabs>
          <w:tab w:pos="681" w:val="left" w:leader="none"/>
        </w:tabs>
        <w:spacing w:line="240" w:lineRule="auto" w:before="0" w:after="0"/>
        <w:ind w:left="140" w:right="1220" w:firstLine="0"/>
        <w:jc w:val="left"/>
        <w:rPr>
          <w:sz w:val="20"/>
        </w:rPr>
      </w:pPr>
      <w:r>
        <w:rPr>
          <w:b/>
          <w:sz w:val="20"/>
        </w:rPr>
        <w:t>Compressed Natural Gas (CNG). </w:t>
      </w:r>
      <w:r>
        <w:rPr>
          <w:sz w:val="20"/>
        </w:rPr>
        <w:t>– Natural gas which has been compressed and dispensed into fuel storage containers and is suitable for use as an engine</w:t>
      </w:r>
      <w:r>
        <w:rPr>
          <w:spacing w:val="1"/>
          <w:sz w:val="20"/>
        </w:rPr>
        <w:t> </w:t>
      </w:r>
      <w:r>
        <w:rPr>
          <w:sz w:val="20"/>
        </w:rPr>
        <w:t>fuel.</w:t>
      </w:r>
    </w:p>
    <w:p>
      <w:pPr>
        <w:pStyle w:val="BodyText"/>
        <w:spacing w:before="8"/>
      </w:pPr>
    </w:p>
    <w:p>
      <w:pPr>
        <w:pStyle w:val="ListParagraph"/>
        <w:numPr>
          <w:ilvl w:val="1"/>
          <w:numId w:val="12"/>
        </w:numPr>
        <w:tabs>
          <w:tab w:pos="680" w:val="left" w:leader="none"/>
        </w:tabs>
        <w:spacing w:line="240" w:lineRule="auto" w:before="0" w:after="0"/>
        <w:ind w:left="139" w:right="1219" w:firstLine="0"/>
        <w:jc w:val="both"/>
        <w:rPr>
          <w:sz w:val="20"/>
        </w:rPr>
      </w:pPr>
      <w:bookmarkStart w:name="_bookmark14" w:id="27"/>
      <w:bookmarkEnd w:id="27"/>
      <w:r>
        <w:rPr/>
      </w:r>
      <w:bookmarkStart w:name="_bookmark14" w:id="28"/>
      <w:bookmarkEnd w:id="28"/>
      <w:r>
        <w:rPr>
          <w:b/>
          <w:sz w:val="20"/>
        </w:rPr>
        <w:t>D</w:t>
      </w:r>
      <w:r>
        <w:rPr>
          <w:b/>
          <w:sz w:val="20"/>
        </w:rPr>
        <w:t>enatured Fuel Ethanol. </w:t>
      </w:r>
      <w:r>
        <w:rPr>
          <w:sz w:val="20"/>
        </w:rPr>
        <w:t>– An ethanol blend component for use in gasoline-ethanol blends and ethanol flex fuel. The ethanol is rendered unfit for beverage use by the addition of denaturants under formulas approved by the Alcohol</w:t>
      </w:r>
      <w:r>
        <w:rPr>
          <w:spacing w:val="-6"/>
          <w:sz w:val="20"/>
        </w:rPr>
        <w:t> </w:t>
      </w:r>
      <w:r>
        <w:rPr>
          <w:sz w:val="20"/>
        </w:rPr>
        <w:t>and</w:t>
      </w:r>
      <w:r>
        <w:rPr>
          <w:spacing w:val="-4"/>
          <w:sz w:val="20"/>
        </w:rPr>
        <w:t> </w:t>
      </w:r>
      <w:r>
        <w:rPr>
          <w:sz w:val="20"/>
        </w:rPr>
        <w:t>Tobacco</w:t>
      </w:r>
      <w:r>
        <w:rPr>
          <w:spacing w:val="-8"/>
          <w:sz w:val="20"/>
        </w:rPr>
        <w:t> </w:t>
      </w:r>
      <w:r>
        <w:rPr>
          <w:sz w:val="20"/>
        </w:rPr>
        <w:t>Tax</w:t>
      </w:r>
      <w:r>
        <w:rPr>
          <w:spacing w:val="-6"/>
          <w:sz w:val="20"/>
        </w:rPr>
        <w:t> </w:t>
      </w:r>
      <w:r>
        <w:rPr>
          <w:sz w:val="20"/>
        </w:rPr>
        <w:t>and</w:t>
      </w:r>
      <w:r>
        <w:rPr>
          <w:spacing w:val="-7"/>
          <w:sz w:val="20"/>
        </w:rPr>
        <w:t> </w:t>
      </w:r>
      <w:r>
        <w:rPr>
          <w:sz w:val="20"/>
        </w:rPr>
        <w:t>Trade</w:t>
      </w:r>
      <w:r>
        <w:rPr>
          <w:spacing w:val="-6"/>
          <w:sz w:val="20"/>
        </w:rPr>
        <w:t> </w:t>
      </w:r>
      <w:r>
        <w:rPr>
          <w:sz w:val="20"/>
        </w:rPr>
        <w:t>Bureau</w:t>
      </w:r>
      <w:r>
        <w:rPr>
          <w:spacing w:val="-7"/>
          <w:sz w:val="20"/>
        </w:rPr>
        <w:t> </w:t>
      </w:r>
      <w:r>
        <w:rPr>
          <w:sz w:val="20"/>
        </w:rPr>
        <w:t>(TTB)</w:t>
      </w:r>
      <w:r>
        <w:rPr>
          <w:spacing w:val="-6"/>
          <w:sz w:val="20"/>
        </w:rPr>
        <w:t> </w:t>
      </w:r>
      <w:r>
        <w:rPr>
          <w:sz w:val="20"/>
        </w:rPr>
        <w:t>(</w:t>
      </w:r>
      <w:hyperlink r:id="rId12">
        <w:r>
          <w:rPr>
            <w:b/>
            <w:sz w:val="20"/>
          </w:rPr>
          <w:t>www.ttb.gov</w:t>
        </w:r>
      </w:hyperlink>
      <w:r>
        <w:rPr>
          <w:sz w:val="20"/>
        </w:rPr>
        <w:t>),</w:t>
      </w:r>
      <w:r>
        <w:rPr>
          <w:spacing w:val="-6"/>
          <w:sz w:val="20"/>
        </w:rPr>
        <w:t> </w:t>
      </w:r>
      <w:r>
        <w:rPr>
          <w:sz w:val="20"/>
        </w:rPr>
        <w:t>by</w:t>
      </w:r>
      <w:r>
        <w:rPr>
          <w:spacing w:val="-9"/>
          <w:sz w:val="20"/>
        </w:rPr>
        <w:t> </w:t>
      </w:r>
      <w:r>
        <w:rPr>
          <w:sz w:val="20"/>
        </w:rPr>
        <w:t>the</w:t>
      </w:r>
      <w:r>
        <w:rPr>
          <w:spacing w:val="-4"/>
          <w:sz w:val="20"/>
        </w:rPr>
        <w:t> </w:t>
      </w:r>
      <w:r>
        <w:rPr>
          <w:sz w:val="20"/>
        </w:rPr>
        <w:t>latest</w:t>
      </w:r>
      <w:r>
        <w:rPr>
          <w:spacing w:val="-6"/>
          <w:sz w:val="20"/>
        </w:rPr>
        <w:t> </w:t>
      </w:r>
      <w:r>
        <w:rPr>
          <w:sz w:val="20"/>
        </w:rPr>
        <w:t>version</w:t>
      </w:r>
      <w:r>
        <w:rPr>
          <w:spacing w:val="-6"/>
          <w:sz w:val="20"/>
        </w:rPr>
        <w:t> </w:t>
      </w:r>
      <w:r>
        <w:rPr>
          <w:sz w:val="20"/>
        </w:rPr>
        <w:t>of</w:t>
      </w:r>
      <w:r>
        <w:rPr>
          <w:spacing w:val="-5"/>
          <w:sz w:val="20"/>
        </w:rPr>
        <w:t> </w:t>
      </w:r>
      <w:r>
        <w:rPr>
          <w:sz w:val="20"/>
        </w:rPr>
        <w:t>ASTM</w:t>
      </w:r>
      <w:r>
        <w:rPr>
          <w:spacing w:val="-2"/>
          <w:sz w:val="20"/>
        </w:rPr>
        <w:t> </w:t>
      </w:r>
      <w:r>
        <w:rPr>
          <w:sz w:val="20"/>
        </w:rPr>
        <w:t>D4806,</w:t>
      </w:r>
      <w:r>
        <w:rPr>
          <w:spacing w:val="-7"/>
          <w:sz w:val="20"/>
        </w:rPr>
        <w:t> </w:t>
      </w:r>
      <w:r>
        <w:rPr>
          <w:sz w:val="20"/>
        </w:rPr>
        <w:t>“Standard Specification for Denatured Fuel Ethanol for Blending with Gasolines for Use as Automotive Spark Ignition Engine Fuel”</w:t>
      </w:r>
      <w:r>
        <w:rPr>
          <w:spacing w:val="-4"/>
          <w:sz w:val="20"/>
        </w:rPr>
        <w:t> </w:t>
      </w:r>
      <w:r>
        <w:rPr>
          <w:sz w:val="20"/>
        </w:rPr>
        <w:t>describes</w:t>
      </w:r>
      <w:r>
        <w:rPr>
          <w:spacing w:val="-4"/>
          <w:sz w:val="20"/>
        </w:rPr>
        <w:t> </w:t>
      </w:r>
      <w:r>
        <w:rPr>
          <w:sz w:val="20"/>
        </w:rPr>
        <w:t>the</w:t>
      </w:r>
      <w:r>
        <w:rPr>
          <w:spacing w:val="-3"/>
          <w:sz w:val="20"/>
        </w:rPr>
        <w:t> </w:t>
      </w:r>
      <w:r>
        <w:rPr>
          <w:sz w:val="20"/>
        </w:rPr>
        <w:t>acceptable</w:t>
      </w:r>
      <w:r>
        <w:rPr>
          <w:spacing w:val="-4"/>
          <w:sz w:val="20"/>
        </w:rPr>
        <w:t> </w:t>
      </w:r>
      <w:r>
        <w:rPr>
          <w:sz w:val="20"/>
        </w:rPr>
        <w:t>denaturants</w:t>
      </w:r>
      <w:r>
        <w:rPr>
          <w:spacing w:val="-1"/>
          <w:sz w:val="20"/>
        </w:rPr>
        <w:t> </w:t>
      </w:r>
      <w:r>
        <w:rPr>
          <w:sz w:val="20"/>
        </w:rPr>
        <w:t>for</w:t>
      </w:r>
      <w:r>
        <w:rPr>
          <w:spacing w:val="-2"/>
          <w:sz w:val="20"/>
        </w:rPr>
        <w:t> </w:t>
      </w:r>
      <w:r>
        <w:rPr>
          <w:sz w:val="20"/>
        </w:rPr>
        <w:t>denatured</w:t>
      </w:r>
      <w:r>
        <w:rPr>
          <w:spacing w:val="-3"/>
          <w:sz w:val="20"/>
        </w:rPr>
        <w:t> </w:t>
      </w:r>
      <w:r>
        <w:rPr>
          <w:sz w:val="20"/>
        </w:rPr>
        <w:t>fuel</w:t>
      </w:r>
      <w:r>
        <w:rPr>
          <w:spacing w:val="-1"/>
          <w:sz w:val="20"/>
        </w:rPr>
        <w:t> </w:t>
      </w:r>
      <w:r>
        <w:rPr>
          <w:sz w:val="20"/>
        </w:rPr>
        <w:t>ethanol</w:t>
      </w:r>
      <w:r>
        <w:rPr>
          <w:spacing w:val="-3"/>
          <w:sz w:val="20"/>
        </w:rPr>
        <w:t> </w:t>
      </w:r>
      <w:r>
        <w:rPr>
          <w:sz w:val="20"/>
        </w:rPr>
        <w:t>to</w:t>
      </w:r>
      <w:r>
        <w:rPr>
          <w:spacing w:val="-3"/>
          <w:sz w:val="20"/>
        </w:rPr>
        <w:t> </w:t>
      </w:r>
      <w:r>
        <w:rPr>
          <w:sz w:val="20"/>
        </w:rPr>
        <w:t>be</w:t>
      </w:r>
      <w:r>
        <w:rPr>
          <w:spacing w:val="-3"/>
          <w:sz w:val="20"/>
        </w:rPr>
        <w:t> </w:t>
      </w:r>
      <w:r>
        <w:rPr>
          <w:sz w:val="20"/>
        </w:rPr>
        <w:t>blended</w:t>
      </w:r>
      <w:r>
        <w:rPr>
          <w:spacing w:val="-2"/>
          <w:sz w:val="20"/>
        </w:rPr>
        <w:t> </w:t>
      </w:r>
      <w:r>
        <w:rPr>
          <w:sz w:val="20"/>
        </w:rPr>
        <w:t>into</w:t>
      </w:r>
      <w:r>
        <w:rPr>
          <w:spacing w:val="-3"/>
          <w:sz w:val="20"/>
        </w:rPr>
        <w:t> </w:t>
      </w:r>
      <w:r>
        <w:rPr>
          <w:sz w:val="20"/>
        </w:rPr>
        <w:t>spark</w:t>
      </w:r>
      <w:r>
        <w:rPr>
          <w:spacing w:val="-4"/>
          <w:sz w:val="20"/>
        </w:rPr>
        <w:t> </w:t>
      </w:r>
      <w:r>
        <w:rPr>
          <w:sz w:val="20"/>
        </w:rPr>
        <w:t>ignition</w:t>
      </w:r>
      <w:r>
        <w:rPr>
          <w:spacing w:val="-4"/>
          <w:sz w:val="20"/>
        </w:rPr>
        <w:t> </w:t>
      </w:r>
      <w:r>
        <w:rPr>
          <w:sz w:val="20"/>
        </w:rPr>
        <w:t>engine</w:t>
      </w:r>
      <w:r>
        <w:rPr>
          <w:spacing w:val="-3"/>
          <w:sz w:val="20"/>
        </w:rPr>
        <w:t> </w:t>
      </w:r>
      <w:r>
        <w:rPr>
          <w:sz w:val="20"/>
        </w:rPr>
        <w:t>fuels.</w:t>
      </w:r>
    </w:p>
    <w:p>
      <w:pPr>
        <w:pStyle w:val="BodyText"/>
        <w:spacing w:before="63"/>
        <w:ind w:left="139"/>
      </w:pPr>
      <w:r>
        <w:rPr/>
        <w:t>(Amended 2014)</w:t>
      </w:r>
    </w:p>
    <w:p>
      <w:pPr>
        <w:pStyle w:val="BodyText"/>
        <w:spacing w:before="8"/>
      </w:pPr>
    </w:p>
    <w:p>
      <w:pPr>
        <w:pStyle w:val="ListParagraph"/>
        <w:numPr>
          <w:ilvl w:val="1"/>
          <w:numId w:val="12"/>
        </w:numPr>
        <w:tabs>
          <w:tab w:pos="680" w:val="left" w:leader="none"/>
        </w:tabs>
        <w:spacing w:line="240" w:lineRule="auto" w:before="0" w:after="0"/>
        <w:ind w:left="139" w:right="1214" w:firstLine="0"/>
        <w:jc w:val="both"/>
        <w:rPr>
          <w:sz w:val="20"/>
        </w:rPr>
      </w:pPr>
      <w:bookmarkStart w:name="_bookmark15" w:id="29"/>
      <w:bookmarkEnd w:id="29"/>
      <w:r>
        <w:rPr/>
      </w:r>
      <w:bookmarkStart w:name="_bookmark15" w:id="30"/>
      <w:bookmarkEnd w:id="30"/>
      <w:r>
        <w:rPr>
          <w:b/>
          <w:sz w:val="20"/>
        </w:rPr>
        <w:t>D</w:t>
      </w:r>
      <w:r>
        <w:rPr>
          <w:b/>
          <w:sz w:val="20"/>
        </w:rPr>
        <w:t>iesel Exhaust Fluid (DEF). </w:t>
      </w:r>
      <w:r>
        <w:rPr>
          <w:sz w:val="20"/>
        </w:rPr>
        <w:t>– A preparation of aqueous urea [(NH2)2CO], containing 32.5 % by mass of technically-pure urea in high-purity water with quality characteristics defined by the latest version of ISO 22241, “Diesel engines – NOx reduction agent AUS</w:t>
      </w:r>
      <w:r>
        <w:rPr>
          <w:spacing w:val="-2"/>
          <w:sz w:val="20"/>
        </w:rPr>
        <w:t> </w:t>
      </w:r>
      <w:r>
        <w:rPr>
          <w:sz w:val="20"/>
        </w:rPr>
        <w:t>32.”</w:t>
      </w:r>
    </w:p>
    <w:p>
      <w:pPr>
        <w:pStyle w:val="BodyText"/>
        <w:spacing w:before="61"/>
        <w:ind w:left="139"/>
      </w:pPr>
      <w:r>
        <w:rPr/>
        <w:t>(Added 2014)</w:t>
      </w:r>
    </w:p>
    <w:p>
      <w:pPr>
        <w:pStyle w:val="BodyText"/>
        <w:spacing w:before="9"/>
      </w:pPr>
    </w:p>
    <w:p>
      <w:pPr>
        <w:pStyle w:val="ListParagraph"/>
        <w:numPr>
          <w:ilvl w:val="1"/>
          <w:numId w:val="12"/>
        </w:numPr>
        <w:tabs>
          <w:tab w:pos="680" w:val="left" w:leader="none"/>
        </w:tabs>
        <w:spacing w:line="240" w:lineRule="auto" w:before="0" w:after="0"/>
        <w:ind w:left="139" w:right="1219" w:firstLine="0"/>
        <w:jc w:val="left"/>
        <w:rPr>
          <w:sz w:val="20"/>
        </w:rPr>
      </w:pPr>
      <w:bookmarkStart w:name="_bookmark16" w:id="31"/>
      <w:bookmarkEnd w:id="31"/>
      <w:r>
        <w:rPr/>
      </w:r>
      <w:bookmarkStart w:name="_bookmark16" w:id="32"/>
      <w:bookmarkEnd w:id="32"/>
      <w:r>
        <w:rPr>
          <w:b/>
          <w:sz w:val="20"/>
        </w:rPr>
        <w:t>D</w:t>
      </w:r>
      <w:r>
        <w:rPr>
          <w:b/>
          <w:sz w:val="20"/>
        </w:rPr>
        <w:t>iesel</w:t>
      </w:r>
      <w:r>
        <w:rPr>
          <w:b/>
          <w:spacing w:val="-8"/>
          <w:sz w:val="20"/>
        </w:rPr>
        <w:t> </w:t>
      </w:r>
      <w:r>
        <w:rPr>
          <w:b/>
          <w:sz w:val="20"/>
        </w:rPr>
        <w:t>Fuel</w:t>
      </w:r>
      <w:r>
        <w:rPr>
          <w:b/>
          <w:sz w:val="24"/>
        </w:rPr>
        <w:t>.</w:t>
      </w:r>
      <w:r>
        <w:rPr>
          <w:b/>
          <w:spacing w:val="-7"/>
          <w:sz w:val="24"/>
        </w:rPr>
        <w:t> </w:t>
      </w:r>
      <w:r>
        <w:rPr>
          <w:sz w:val="20"/>
        </w:rPr>
        <w:t>–</w:t>
      </w:r>
      <w:r>
        <w:rPr>
          <w:spacing w:val="-4"/>
          <w:sz w:val="20"/>
        </w:rPr>
        <w:t> </w:t>
      </w:r>
      <w:r>
        <w:rPr>
          <w:sz w:val="20"/>
        </w:rPr>
        <w:t>A</w:t>
      </w:r>
      <w:r>
        <w:rPr>
          <w:spacing w:val="-9"/>
          <w:sz w:val="20"/>
        </w:rPr>
        <w:t> </w:t>
      </w:r>
      <w:r>
        <w:rPr>
          <w:sz w:val="20"/>
        </w:rPr>
        <w:t>refined</w:t>
      </w:r>
      <w:r>
        <w:rPr>
          <w:spacing w:val="-3"/>
          <w:sz w:val="20"/>
        </w:rPr>
        <w:t> </w:t>
      </w:r>
      <w:r>
        <w:rPr>
          <w:sz w:val="20"/>
        </w:rPr>
        <w:t>hydrocarbon</w:t>
      </w:r>
      <w:r>
        <w:rPr>
          <w:spacing w:val="-8"/>
          <w:sz w:val="20"/>
        </w:rPr>
        <w:t> </w:t>
      </w:r>
      <w:r>
        <w:rPr>
          <w:sz w:val="20"/>
        </w:rPr>
        <w:t>suitable</w:t>
      </w:r>
      <w:r>
        <w:rPr>
          <w:spacing w:val="-5"/>
          <w:sz w:val="20"/>
        </w:rPr>
        <w:t> </w:t>
      </w:r>
      <w:r>
        <w:rPr>
          <w:sz w:val="20"/>
        </w:rPr>
        <w:t>for</w:t>
      </w:r>
      <w:r>
        <w:rPr>
          <w:spacing w:val="-6"/>
          <w:sz w:val="20"/>
        </w:rPr>
        <w:t> </w:t>
      </w:r>
      <w:r>
        <w:rPr>
          <w:sz w:val="20"/>
        </w:rPr>
        <w:t>use</w:t>
      </w:r>
      <w:r>
        <w:rPr>
          <w:spacing w:val="-6"/>
          <w:sz w:val="20"/>
        </w:rPr>
        <w:t> </w:t>
      </w:r>
      <w:r>
        <w:rPr>
          <w:sz w:val="20"/>
        </w:rPr>
        <w:t>as</w:t>
      </w:r>
      <w:r>
        <w:rPr>
          <w:spacing w:val="-6"/>
          <w:sz w:val="20"/>
        </w:rPr>
        <w:t> </w:t>
      </w:r>
      <w:r>
        <w:rPr>
          <w:sz w:val="20"/>
        </w:rPr>
        <w:t>a</w:t>
      </w:r>
      <w:r>
        <w:rPr>
          <w:spacing w:val="-4"/>
          <w:sz w:val="20"/>
        </w:rPr>
        <w:t> </w:t>
      </w:r>
      <w:r>
        <w:rPr>
          <w:sz w:val="20"/>
        </w:rPr>
        <w:t>fuel</w:t>
      </w:r>
      <w:r>
        <w:rPr>
          <w:spacing w:val="-7"/>
          <w:sz w:val="20"/>
        </w:rPr>
        <w:t> </w:t>
      </w:r>
      <w:r>
        <w:rPr>
          <w:sz w:val="20"/>
        </w:rPr>
        <w:t>in</w:t>
      </w:r>
      <w:r>
        <w:rPr>
          <w:spacing w:val="-8"/>
          <w:sz w:val="20"/>
        </w:rPr>
        <w:t> </w:t>
      </w:r>
      <w:r>
        <w:rPr>
          <w:sz w:val="20"/>
        </w:rPr>
        <w:t>a</w:t>
      </w:r>
      <w:r>
        <w:rPr>
          <w:spacing w:val="-7"/>
          <w:sz w:val="20"/>
        </w:rPr>
        <w:t> </w:t>
      </w:r>
      <w:r>
        <w:rPr>
          <w:sz w:val="20"/>
        </w:rPr>
        <w:t>compression-ignition</w:t>
      </w:r>
      <w:r>
        <w:rPr>
          <w:spacing w:val="-8"/>
          <w:sz w:val="20"/>
        </w:rPr>
        <w:t> </w:t>
      </w:r>
      <w:r>
        <w:rPr>
          <w:sz w:val="20"/>
        </w:rPr>
        <w:t>(diesel)</w:t>
      </w:r>
      <w:r>
        <w:rPr>
          <w:spacing w:val="-6"/>
          <w:sz w:val="20"/>
        </w:rPr>
        <w:t> </w:t>
      </w:r>
      <w:r>
        <w:rPr>
          <w:sz w:val="20"/>
        </w:rPr>
        <w:t>internal</w:t>
      </w:r>
      <w:r>
        <w:rPr>
          <w:spacing w:val="-7"/>
          <w:sz w:val="20"/>
        </w:rPr>
        <w:t> </w:t>
      </w:r>
      <w:r>
        <w:rPr>
          <w:sz w:val="20"/>
        </w:rPr>
        <w:t>com- bustion engine that may contain a combination of biodiesel, renewable diesel, and fuel</w:t>
      </w:r>
      <w:r>
        <w:rPr>
          <w:spacing w:val="-16"/>
          <w:sz w:val="20"/>
        </w:rPr>
        <w:t> </w:t>
      </w:r>
      <w:r>
        <w:rPr>
          <w:sz w:val="20"/>
        </w:rPr>
        <w:t>additives.</w:t>
      </w:r>
    </w:p>
    <w:p>
      <w:pPr>
        <w:pStyle w:val="BodyText"/>
        <w:spacing w:before="62"/>
        <w:ind w:left="139"/>
      </w:pPr>
      <w:r>
        <w:rPr/>
        <w:t>(Amended 2018)</w:t>
      </w:r>
    </w:p>
    <w:p>
      <w:pPr>
        <w:pStyle w:val="BodyText"/>
        <w:spacing w:before="8"/>
      </w:pPr>
    </w:p>
    <w:p>
      <w:pPr>
        <w:pStyle w:val="ListParagraph"/>
        <w:numPr>
          <w:ilvl w:val="1"/>
          <w:numId w:val="12"/>
        </w:numPr>
        <w:tabs>
          <w:tab w:pos="680" w:val="left" w:leader="none"/>
        </w:tabs>
        <w:spacing w:line="240" w:lineRule="auto" w:before="0" w:after="0"/>
        <w:ind w:left="139" w:right="1222" w:firstLine="0"/>
        <w:jc w:val="left"/>
        <w:rPr>
          <w:sz w:val="20"/>
        </w:rPr>
      </w:pPr>
      <w:bookmarkStart w:name="_bookmark17" w:id="33"/>
      <w:bookmarkEnd w:id="33"/>
      <w:r>
        <w:rPr/>
      </w:r>
      <w:bookmarkStart w:name="_bookmark17" w:id="34"/>
      <w:bookmarkEnd w:id="34"/>
      <w:r>
        <w:rPr>
          <w:b/>
          <w:sz w:val="20"/>
        </w:rPr>
        <w:t>D</w:t>
      </w:r>
      <w:r>
        <w:rPr>
          <w:b/>
          <w:sz w:val="20"/>
        </w:rPr>
        <w:t>irector. – </w:t>
      </w:r>
      <w:r>
        <w:rPr>
          <w:sz w:val="20"/>
        </w:rPr>
        <w:t>The Director, Commissioner, or other authority having jurisdiction over a department and/or their designated agent(s).</w:t>
      </w:r>
    </w:p>
    <w:p>
      <w:pPr>
        <w:pStyle w:val="BodyText"/>
        <w:spacing w:before="61"/>
        <w:ind w:left="139"/>
      </w:pPr>
      <w:r>
        <w:rPr/>
        <w:t>(Added 2018)</w:t>
      </w:r>
    </w:p>
    <w:p>
      <w:pPr>
        <w:pStyle w:val="BodyText"/>
        <w:spacing w:before="10"/>
      </w:pPr>
    </w:p>
    <w:p>
      <w:pPr>
        <w:pStyle w:val="ListParagraph"/>
        <w:numPr>
          <w:ilvl w:val="1"/>
          <w:numId w:val="12"/>
        </w:numPr>
        <w:tabs>
          <w:tab w:pos="681" w:val="left" w:leader="none"/>
        </w:tabs>
        <w:spacing w:line="240" w:lineRule="auto" w:before="0" w:after="0"/>
        <w:ind w:left="680" w:right="0" w:hanging="541"/>
        <w:jc w:val="left"/>
        <w:rPr>
          <w:sz w:val="20"/>
        </w:rPr>
      </w:pPr>
      <w:bookmarkStart w:name="_bookmark18" w:id="35"/>
      <w:bookmarkEnd w:id="35"/>
      <w:r>
        <w:rPr/>
      </w:r>
      <w:bookmarkStart w:name="_bookmark18" w:id="36"/>
      <w:bookmarkEnd w:id="36"/>
      <w:r>
        <w:rPr>
          <w:b/>
          <w:sz w:val="20"/>
        </w:rPr>
        <w:t>D</w:t>
      </w:r>
      <w:r>
        <w:rPr>
          <w:b/>
          <w:sz w:val="20"/>
        </w:rPr>
        <w:t>istillate. </w:t>
      </w:r>
      <w:r>
        <w:rPr>
          <w:sz w:val="20"/>
        </w:rPr>
        <w:t>– Any product obtained by condensing the vapors given off by boiling petroleum or its</w:t>
      </w:r>
      <w:r>
        <w:rPr>
          <w:spacing w:val="-23"/>
          <w:sz w:val="20"/>
        </w:rPr>
        <w:t> </w:t>
      </w:r>
      <w:r>
        <w:rPr>
          <w:sz w:val="20"/>
        </w:rPr>
        <w:t>products.</w:t>
      </w:r>
    </w:p>
    <w:p>
      <w:pPr>
        <w:pStyle w:val="BodyText"/>
        <w:spacing w:before="10"/>
      </w:pPr>
    </w:p>
    <w:p>
      <w:pPr>
        <w:pStyle w:val="ListParagraph"/>
        <w:numPr>
          <w:ilvl w:val="1"/>
          <w:numId w:val="12"/>
        </w:numPr>
        <w:tabs>
          <w:tab w:pos="680" w:val="left" w:leader="none"/>
        </w:tabs>
        <w:spacing w:line="240" w:lineRule="auto" w:before="0" w:after="0"/>
        <w:ind w:left="679" w:right="0" w:hanging="540"/>
        <w:jc w:val="left"/>
        <w:rPr>
          <w:sz w:val="20"/>
        </w:rPr>
      </w:pPr>
      <w:bookmarkStart w:name="_bookmark19" w:id="37"/>
      <w:bookmarkEnd w:id="37"/>
      <w:r>
        <w:rPr/>
      </w:r>
      <w:bookmarkStart w:name="_bookmark19" w:id="38"/>
      <w:bookmarkEnd w:id="38"/>
      <w:r>
        <w:rPr>
          <w:b/>
          <w:sz w:val="20"/>
        </w:rPr>
        <w:t>E</w:t>
      </w:r>
      <w:r>
        <w:rPr>
          <w:b/>
          <w:sz w:val="20"/>
        </w:rPr>
        <w:t>PA </w:t>
      </w:r>
      <w:r>
        <w:rPr>
          <w:sz w:val="20"/>
        </w:rPr>
        <w:t>(</w:t>
      </w:r>
      <w:hyperlink r:id="rId13">
        <w:r>
          <w:rPr>
            <w:b/>
            <w:sz w:val="20"/>
          </w:rPr>
          <w:t>www.epa.gov</w:t>
        </w:r>
      </w:hyperlink>
      <w:r>
        <w:rPr>
          <w:sz w:val="20"/>
        </w:rPr>
        <w:t>) – The United States Environmental Protection</w:t>
      </w:r>
      <w:r>
        <w:rPr>
          <w:spacing w:val="-6"/>
          <w:sz w:val="20"/>
        </w:rPr>
        <w:t> </w:t>
      </w:r>
      <w:r>
        <w:rPr>
          <w:sz w:val="20"/>
        </w:rPr>
        <w:t>Agency.</w:t>
      </w:r>
    </w:p>
    <w:p>
      <w:pPr>
        <w:pStyle w:val="BodyText"/>
        <w:spacing w:before="8"/>
      </w:pPr>
    </w:p>
    <w:p>
      <w:pPr>
        <w:pStyle w:val="ListParagraph"/>
        <w:numPr>
          <w:ilvl w:val="1"/>
          <w:numId w:val="12"/>
        </w:numPr>
        <w:tabs>
          <w:tab w:pos="680" w:val="left" w:leader="none"/>
        </w:tabs>
        <w:spacing w:line="240" w:lineRule="auto" w:before="0" w:after="0"/>
        <w:ind w:left="139" w:right="1219" w:firstLine="0"/>
        <w:jc w:val="left"/>
        <w:rPr>
          <w:sz w:val="20"/>
        </w:rPr>
      </w:pPr>
      <w:bookmarkStart w:name="_bookmark20" w:id="39"/>
      <w:bookmarkEnd w:id="39"/>
      <w:r>
        <w:rPr/>
      </w:r>
      <w:bookmarkStart w:name="_bookmark20" w:id="40"/>
      <w:bookmarkEnd w:id="40"/>
      <w:r>
        <w:rPr>
          <w:b/>
          <w:sz w:val="20"/>
        </w:rPr>
        <w:t>En</w:t>
      </w:r>
      <w:r>
        <w:rPr>
          <w:b/>
          <w:sz w:val="20"/>
        </w:rPr>
        <w:t>ergy Institute (EI) (</w:t>
      </w:r>
      <w:hyperlink r:id="rId14">
        <w:r>
          <w:rPr>
            <w:b/>
            <w:sz w:val="20"/>
          </w:rPr>
          <w:t>knowledge.energyinst.org</w:t>
        </w:r>
      </w:hyperlink>
      <w:r>
        <w:rPr>
          <w:b/>
          <w:sz w:val="20"/>
        </w:rPr>
        <w:t>). </w:t>
      </w:r>
      <w:r>
        <w:rPr>
          <w:sz w:val="20"/>
        </w:rPr>
        <w:t>– A professional organization for the energy industry, developing standards, and other technical</w:t>
      </w:r>
      <w:r>
        <w:rPr>
          <w:spacing w:val="2"/>
          <w:sz w:val="20"/>
        </w:rPr>
        <w:t> </w:t>
      </w:r>
      <w:r>
        <w:rPr>
          <w:sz w:val="20"/>
        </w:rPr>
        <w:t>documents.</w:t>
      </w:r>
    </w:p>
    <w:p>
      <w:pPr>
        <w:pStyle w:val="BodyText"/>
        <w:spacing w:before="61"/>
        <w:ind w:left="139"/>
      </w:pPr>
      <w:r>
        <w:rPr/>
        <w:t>(Added 2018)</w:t>
      </w:r>
    </w:p>
    <w:p>
      <w:pPr>
        <w:pStyle w:val="BodyText"/>
        <w:spacing w:before="10"/>
      </w:pPr>
    </w:p>
    <w:p>
      <w:pPr>
        <w:pStyle w:val="ListParagraph"/>
        <w:numPr>
          <w:ilvl w:val="1"/>
          <w:numId w:val="12"/>
        </w:numPr>
        <w:tabs>
          <w:tab w:pos="680" w:val="left" w:leader="none"/>
        </w:tabs>
        <w:spacing w:line="240" w:lineRule="auto" w:before="1" w:after="0"/>
        <w:ind w:left="679" w:right="0" w:hanging="540"/>
        <w:jc w:val="left"/>
        <w:rPr>
          <w:sz w:val="20"/>
        </w:rPr>
      </w:pPr>
      <w:bookmarkStart w:name="_bookmark21" w:id="41"/>
      <w:bookmarkEnd w:id="41"/>
      <w:r>
        <w:rPr/>
      </w:r>
      <w:bookmarkStart w:name="_bookmark21" w:id="42"/>
      <w:bookmarkEnd w:id="42"/>
      <w:r>
        <w:rPr>
          <w:b/>
          <w:sz w:val="20"/>
        </w:rPr>
        <w:t>E</w:t>
      </w:r>
      <w:r>
        <w:rPr>
          <w:b/>
          <w:sz w:val="20"/>
        </w:rPr>
        <w:t>ngine</w:t>
      </w:r>
      <w:r>
        <w:rPr>
          <w:b/>
          <w:spacing w:val="-10"/>
          <w:sz w:val="20"/>
        </w:rPr>
        <w:t> </w:t>
      </w:r>
      <w:r>
        <w:rPr>
          <w:b/>
          <w:sz w:val="20"/>
        </w:rPr>
        <w:t>Fuel.</w:t>
      </w:r>
      <w:r>
        <w:rPr>
          <w:b/>
          <w:spacing w:val="-10"/>
          <w:sz w:val="20"/>
        </w:rPr>
        <w:t> </w:t>
      </w:r>
      <w:r>
        <w:rPr>
          <w:sz w:val="20"/>
        </w:rPr>
        <w:t>–</w:t>
      </w:r>
      <w:r>
        <w:rPr>
          <w:spacing w:val="-7"/>
          <w:sz w:val="20"/>
        </w:rPr>
        <w:t> </w:t>
      </w:r>
      <w:r>
        <w:rPr>
          <w:sz w:val="20"/>
        </w:rPr>
        <w:t>Any</w:t>
      </w:r>
      <w:r>
        <w:rPr>
          <w:spacing w:val="-12"/>
          <w:sz w:val="20"/>
        </w:rPr>
        <w:t> </w:t>
      </w:r>
      <w:r>
        <w:rPr>
          <w:sz w:val="20"/>
        </w:rPr>
        <w:t>liquid</w:t>
      </w:r>
      <w:r>
        <w:rPr>
          <w:spacing w:val="-9"/>
          <w:sz w:val="20"/>
        </w:rPr>
        <w:t> </w:t>
      </w:r>
      <w:r>
        <w:rPr>
          <w:sz w:val="20"/>
        </w:rPr>
        <w:t>or</w:t>
      </w:r>
      <w:r>
        <w:rPr>
          <w:spacing w:val="-10"/>
          <w:sz w:val="20"/>
        </w:rPr>
        <w:t> </w:t>
      </w:r>
      <w:r>
        <w:rPr>
          <w:sz w:val="20"/>
        </w:rPr>
        <w:t>gaseous</w:t>
      </w:r>
      <w:r>
        <w:rPr>
          <w:spacing w:val="-9"/>
          <w:sz w:val="20"/>
        </w:rPr>
        <w:t> </w:t>
      </w:r>
      <w:r>
        <w:rPr>
          <w:sz w:val="20"/>
        </w:rPr>
        <w:t>matter</w:t>
      </w:r>
      <w:r>
        <w:rPr>
          <w:spacing w:val="-10"/>
          <w:sz w:val="20"/>
        </w:rPr>
        <w:t> </w:t>
      </w:r>
      <w:r>
        <w:rPr>
          <w:sz w:val="20"/>
        </w:rPr>
        <w:t>used</w:t>
      </w:r>
      <w:r>
        <w:rPr>
          <w:spacing w:val="-9"/>
          <w:sz w:val="20"/>
        </w:rPr>
        <w:t> </w:t>
      </w:r>
      <w:r>
        <w:rPr>
          <w:sz w:val="20"/>
        </w:rPr>
        <w:t>for</w:t>
      </w:r>
      <w:r>
        <w:rPr>
          <w:spacing w:val="-9"/>
          <w:sz w:val="20"/>
        </w:rPr>
        <w:t> </w:t>
      </w:r>
      <w:r>
        <w:rPr>
          <w:sz w:val="20"/>
        </w:rPr>
        <w:t>the</w:t>
      </w:r>
      <w:r>
        <w:rPr>
          <w:spacing w:val="-8"/>
          <w:sz w:val="20"/>
        </w:rPr>
        <w:t> </w:t>
      </w:r>
      <w:r>
        <w:rPr>
          <w:sz w:val="20"/>
        </w:rPr>
        <w:t>generation</w:t>
      </w:r>
      <w:r>
        <w:rPr>
          <w:spacing w:val="-12"/>
          <w:sz w:val="20"/>
        </w:rPr>
        <w:t> </w:t>
      </w:r>
      <w:r>
        <w:rPr>
          <w:sz w:val="20"/>
        </w:rPr>
        <w:t>of</w:t>
      </w:r>
      <w:r>
        <w:rPr>
          <w:spacing w:val="-12"/>
          <w:sz w:val="20"/>
        </w:rPr>
        <w:t> </w:t>
      </w:r>
      <w:r>
        <w:rPr>
          <w:sz w:val="20"/>
        </w:rPr>
        <w:t>power</w:t>
      </w:r>
      <w:r>
        <w:rPr>
          <w:spacing w:val="-10"/>
          <w:sz w:val="20"/>
        </w:rPr>
        <w:t> </w:t>
      </w:r>
      <w:r>
        <w:rPr>
          <w:sz w:val="20"/>
        </w:rPr>
        <w:t>in</w:t>
      </w:r>
      <w:r>
        <w:rPr>
          <w:spacing w:val="-12"/>
          <w:sz w:val="20"/>
        </w:rPr>
        <w:t> </w:t>
      </w:r>
      <w:r>
        <w:rPr>
          <w:sz w:val="20"/>
        </w:rPr>
        <w:t>an</w:t>
      </w:r>
      <w:r>
        <w:rPr>
          <w:spacing w:val="-9"/>
          <w:sz w:val="20"/>
        </w:rPr>
        <w:t> </w:t>
      </w:r>
      <w:r>
        <w:rPr>
          <w:sz w:val="20"/>
        </w:rPr>
        <w:t>internal</w:t>
      </w:r>
      <w:r>
        <w:rPr>
          <w:spacing w:val="-8"/>
          <w:sz w:val="20"/>
        </w:rPr>
        <w:t> </w:t>
      </w:r>
      <w:r>
        <w:rPr>
          <w:sz w:val="20"/>
        </w:rPr>
        <w:t>combustion</w:t>
      </w:r>
      <w:r>
        <w:rPr>
          <w:spacing w:val="-12"/>
          <w:sz w:val="20"/>
        </w:rPr>
        <w:t> </w:t>
      </w:r>
      <w:r>
        <w:rPr>
          <w:sz w:val="20"/>
        </w:rPr>
        <w:t>engine.</w:t>
      </w:r>
    </w:p>
    <w:p>
      <w:pPr>
        <w:pStyle w:val="BodyText"/>
        <w:spacing w:before="10"/>
      </w:pPr>
    </w:p>
    <w:p>
      <w:pPr>
        <w:pStyle w:val="ListParagraph"/>
        <w:numPr>
          <w:ilvl w:val="1"/>
          <w:numId w:val="12"/>
        </w:numPr>
        <w:tabs>
          <w:tab w:pos="680" w:val="left" w:leader="none"/>
        </w:tabs>
        <w:spacing w:line="240" w:lineRule="auto" w:before="0" w:after="0"/>
        <w:ind w:left="139" w:right="1219" w:firstLine="0"/>
        <w:jc w:val="both"/>
        <w:rPr>
          <w:sz w:val="20"/>
        </w:rPr>
      </w:pPr>
      <w:bookmarkStart w:name="_bookmark22" w:id="43"/>
      <w:bookmarkEnd w:id="43"/>
      <w:r>
        <w:rPr/>
      </w:r>
      <w:bookmarkStart w:name="_bookmark22" w:id="44"/>
      <w:bookmarkEnd w:id="44"/>
      <w:r>
        <w:rPr>
          <w:b/>
          <w:sz w:val="20"/>
        </w:rPr>
        <w:t>E</w:t>
      </w:r>
      <w:r>
        <w:rPr>
          <w:b/>
          <w:sz w:val="20"/>
        </w:rPr>
        <w:t>ngine Fuels Designed for Special Use. </w:t>
      </w:r>
      <w:r>
        <w:rPr>
          <w:sz w:val="20"/>
        </w:rPr>
        <w:t>– Engine fuels designated by the Director as requiring registration. These fuels normally do not have ASTM or other national consensus standards applying to their quality or usability; common special fuels are racing fuels and those intended for agricultural and other off-road</w:t>
      </w:r>
      <w:r>
        <w:rPr>
          <w:spacing w:val="-19"/>
          <w:sz w:val="20"/>
        </w:rPr>
        <w:t> </w:t>
      </w:r>
      <w:r>
        <w:rPr>
          <w:sz w:val="20"/>
        </w:rPr>
        <w:t>applications.</w:t>
      </w:r>
    </w:p>
    <w:p>
      <w:pPr>
        <w:pStyle w:val="BodyText"/>
        <w:spacing w:before="9"/>
      </w:pPr>
    </w:p>
    <w:p>
      <w:pPr>
        <w:pStyle w:val="ListParagraph"/>
        <w:numPr>
          <w:ilvl w:val="1"/>
          <w:numId w:val="12"/>
        </w:numPr>
        <w:tabs>
          <w:tab w:pos="680" w:val="left" w:leader="none"/>
        </w:tabs>
        <w:spacing w:line="240" w:lineRule="auto" w:before="0" w:after="0"/>
        <w:ind w:left="139" w:right="1217" w:firstLine="0"/>
        <w:jc w:val="left"/>
        <w:rPr>
          <w:sz w:val="20"/>
        </w:rPr>
      </w:pPr>
      <w:bookmarkStart w:name="_bookmark23" w:id="45"/>
      <w:bookmarkEnd w:id="45"/>
      <w:r>
        <w:rPr/>
      </w:r>
      <w:bookmarkStart w:name="_bookmark23" w:id="46"/>
      <w:bookmarkEnd w:id="46"/>
      <w:r>
        <w:rPr>
          <w:b/>
          <w:sz w:val="20"/>
        </w:rPr>
        <w:t>E</w:t>
      </w:r>
      <w:r>
        <w:rPr>
          <w:b/>
          <w:sz w:val="20"/>
        </w:rPr>
        <w:t>thanol. </w:t>
      </w:r>
      <w:r>
        <w:rPr>
          <w:sz w:val="20"/>
        </w:rPr>
        <w:t>– Also known as “ethyl alcohol.” Ethanol is provided in gasoline-ethanol blends by blending dena- tured fuel ethanol. (See Section 1.13. Denatured Fuel Ethanol.)</w:t>
      </w:r>
    </w:p>
    <w:p>
      <w:pPr>
        <w:pStyle w:val="BodyText"/>
        <w:spacing w:before="61"/>
        <w:ind w:left="139"/>
      </w:pPr>
      <w:r>
        <w:rPr/>
        <w:t>(Amended 2014)</w:t>
      </w:r>
    </w:p>
    <w:p>
      <w:pPr>
        <w:pStyle w:val="BodyText"/>
        <w:spacing w:before="10"/>
      </w:pPr>
    </w:p>
    <w:p>
      <w:pPr>
        <w:pStyle w:val="ListParagraph"/>
        <w:numPr>
          <w:ilvl w:val="1"/>
          <w:numId w:val="12"/>
        </w:numPr>
        <w:tabs>
          <w:tab w:pos="680" w:val="left" w:leader="none"/>
        </w:tabs>
        <w:spacing w:line="240" w:lineRule="auto" w:before="0" w:after="0"/>
        <w:ind w:left="139" w:right="1216" w:firstLine="0"/>
        <w:jc w:val="left"/>
        <w:rPr>
          <w:sz w:val="20"/>
        </w:rPr>
      </w:pPr>
      <w:bookmarkStart w:name="_bookmark24" w:id="47"/>
      <w:bookmarkEnd w:id="47"/>
      <w:r>
        <w:rPr/>
      </w:r>
      <w:bookmarkStart w:name="_bookmark24" w:id="48"/>
      <w:bookmarkEnd w:id="48"/>
      <w:r>
        <w:rPr>
          <w:b/>
          <w:sz w:val="20"/>
        </w:rPr>
        <w:t>E</w:t>
      </w:r>
      <w:r>
        <w:rPr>
          <w:b/>
          <w:sz w:val="20"/>
        </w:rPr>
        <w:t>thanol</w:t>
      </w:r>
      <w:r>
        <w:rPr>
          <w:b/>
          <w:spacing w:val="-10"/>
          <w:sz w:val="20"/>
        </w:rPr>
        <w:t> </w:t>
      </w:r>
      <w:r>
        <w:rPr>
          <w:b/>
          <w:sz w:val="20"/>
        </w:rPr>
        <w:t>Flex</w:t>
      </w:r>
      <w:r>
        <w:rPr>
          <w:b/>
          <w:spacing w:val="-11"/>
          <w:sz w:val="20"/>
        </w:rPr>
        <w:t> </w:t>
      </w:r>
      <w:r>
        <w:rPr>
          <w:b/>
          <w:sz w:val="20"/>
        </w:rPr>
        <w:t>Fuel.</w:t>
      </w:r>
      <w:r>
        <w:rPr>
          <w:b/>
          <w:spacing w:val="-10"/>
          <w:sz w:val="20"/>
        </w:rPr>
        <w:t> </w:t>
      </w:r>
      <w:r>
        <w:rPr>
          <w:sz w:val="20"/>
        </w:rPr>
        <w:t>–</w:t>
      </w:r>
      <w:r>
        <w:rPr>
          <w:spacing w:val="-9"/>
          <w:sz w:val="20"/>
        </w:rPr>
        <w:t> </w:t>
      </w:r>
      <w:r>
        <w:rPr>
          <w:sz w:val="20"/>
        </w:rPr>
        <w:t>Blends</w:t>
      </w:r>
      <w:r>
        <w:rPr>
          <w:spacing w:val="-11"/>
          <w:sz w:val="20"/>
        </w:rPr>
        <w:t> </w:t>
      </w:r>
      <w:r>
        <w:rPr>
          <w:sz w:val="20"/>
        </w:rPr>
        <w:t>of</w:t>
      </w:r>
      <w:r>
        <w:rPr>
          <w:spacing w:val="-12"/>
          <w:sz w:val="20"/>
        </w:rPr>
        <w:t> </w:t>
      </w:r>
      <w:r>
        <w:rPr>
          <w:sz w:val="20"/>
        </w:rPr>
        <w:t>ethanol</w:t>
      </w:r>
      <w:r>
        <w:rPr>
          <w:spacing w:val="-9"/>
          <w:sz w:val="20"/>
        </w:rPr>
        <w:t> </w:t>
      </w:r>
      <w:r>
        <w:rPr>
          <w:sz w:val="20"/>
        </w:rPr>
        <w:t>and</w:t>
      </w:r>
      <w:r>
        <w:rPr>
          <w:spacing w:val="-8"/>
          <w:sz w:val="20"/>
        </w:rPr>
        <w:t> </w:t>
      </w:r>
      <w:r>
        <w:rPr>
          <w:sz w:val="20"/>
        </w:rPr>
        <w:t>hydrocarbons</w:t>
      </w:r>
      <w:r>
        <w:rPr>
          <w:spacing w:val="-10"/>
          <w:sz w:val="20"/>
        </w:rPr>
        <w:t> </w:t>
      </w:r>
      <w:r>
        <w:rPr>
          <w:sz w:val="20"/>
        </w:rPr>
        <w:t>restricted</w:t>
      </w:r>
      <w:r>
        <w:rPr>
          <w:spacing w:val="-9"/>
          <w:sz w:val="20"/>
        </w:rPr>
        <w:t> </w:t>
      </w:r>
      <w:r>
        <w:rPr>
          <w:sz w:val="20"/>
        </w:rPr>
        <w:t>for</w:t>
      </w:r>
      <w:r>
        <w:rPr>
          <w:spacing w:val="-9"/>
          <w:sz w:val="20"/>
        </w:rPr>
        <w:t> </w:t>
      </w:r>
      <w:r>
        <w:rPr>
          <w:sz w:val="20"/>
        </w:rPr>
        <w:t>use</w:t>
      </w:r>
      <w:r>
        <w:rPr>
          <w:spacing w:val="-10"/>
          <w:sz w:val="20"/>
        </w:rPr>
        <w:t> </w:t>
      </w:r>
      <w:r>
        <w:rPr>
          <w:sz w:val="20"/>
        </w:rPr>
        <w:t>as</w:t>
      </w:r>
      <w:r>
        <w:rPr>
          <w:spacing w:val="-9"/>
          <w:sz w:val="20"/>
        </w:rPr>
        <w:t> </w:t>
      </w:r>
      <w:r>
        <w:rPr>
          <w:sz w:val="20"/>
        </w:rPr>
        <w:t>fuel</w:t>
      </w:r>
      <w:r>
        <w:rPr>
          <w:spacing w:val="-10"/>
          <w:sz w:val="20"/>
        </w:rPr>
        <w:t> </w:t>
      </w:r>
      <w:r>
        <w:rPr>
          <w:sz w:val="20"/>
        </w:rPr>
        <w:t>in</w:t>
      </w:r>
      <w:r>
        <w:rPr>
          <w:spacing w:val="-9"/>
          <w:sz w:val="20"/>
        </w:rPr>
        <w:t> </w:t>
      </w:r>
      <w:r>
        <w:rPr>
          <w:sz w:val="20"/>
        </w:rPr>
        <w:t>ground</w:t>
      </w:r>
      <w:r>
        <w:rPr>
          <w:spacing w:val="-9"/>
          <w:sz w:val="20"/>
        </w:rPr>
        <w:t> </w:t>
      </w:r>
      <w:r>
        <w:rPr>
          <w:sz w:val="20"/>
        </w:rPr>
        <w:t>vehicles</w:t>
      </w:r>
      <w:r>
        <w:rPr>
          <w:spacing w:val="-11"/>
          <w:sz w:val="20"/>
        </w:rPr>
        <w:t> </w:t>
      </w:r>
      <w:r>
        <w:rPr>
          <w:sz w:val="20"/>
        </w:rPr>
        <w:t>equipped with flexible-fuel spark-ignition</w:t>
      </w:r>
      <w:r>
        <w:rPr>
          <w:spacing w:val="-1"/>
          <w:sz w:val="20"/>
        </w:rPr>
        <w:t> </w:t>
      </w:r>
      <w:r>
        <w:rPr>
          <w:sz w:val="20"/>
        </w:rPr>
        <w:t>engines.</w:t>
      </w:r>
    </w:p>
    <w:p>
      <w:pPr>
        <w:pStyle w:val="BodyText"/>
        <w:spacing w:before="61"/>
        <w:ind w:left="139"/>
      </w:pPr>
      <w:r>
        <w:rPr/>
        <w:t>(Amended 2014)</w:t>
      </w:r>
    </w:p>
    <w:p>
      <w:pPr>
        <w:pStyle w:val="BodyText"/>
        <w:spacing w:before="8"/>
      </w:pPr>
    </w:p>
    <w:p>
      <w:pPr>
        <w:pStyle w:val="ListParagraph"/>
        <w:numPr>
          <w:ilvl w:val="1"/>
          <w:numId w:val="12"/>
        </w:numPr>
        <w:tabs>
          <w:tab w:pos="680" w:val="left" w:leader="none"/>
        </w:tabs>
        <w:spacing w:line="240" w:lineRule="auto" w:before="0" w:after="0"/>
        <w:ind w:left="139" w:right="1220" w:firstLine="0"/>
        <w:jc w:val="left"/>
        <w:rPr>
          <w:sz w:val="20"/>
        </w:rPr>
      </w:pPr>
      <w:bookmarkStart w:name="_bookmark25" w:id="49"/>
      <w:bookmarkEnd w:id="49"/>
      <w:r>
        <w:rPr/>
      </w:r>
      <w:bookmarkStart w:name="_bookmark25" w:id="50"/>
      <w:bookmarkEnd w:id="50"/>
      <w:r>
        <w:rPr>
          <w:b/>
          <w:sz w:val="20"/>
        </w:rPr>
        <w:t>F</w:t>
      </w:r>
      <w:r>
        <w:rPr>
          <w:b/>
          <w:sz w:val="20"/>
        </w:rPr>
        <w:t>lexible Fuel Vehicle. </w:t>
      </w:r>
      <w:r>
        <w:rPr>
          <w:sz w:val="20"/>
        </w:rPr>
        <w:t>– A vehicle designed to operate on either unleaded gasoline or ethanol flex fuel or mixtures of both. Flexible fuel vehicles may also be designated to run on M85 Fuel</w:t>
      </w:r>
      <w:r>
        <w:rPr>
          <w:spacing w:val="-16"/>
          <w:sz w:val="20"/>
        </w:rPr>
        <w:t> </w:t>
      </w:r>
      <w:r>
        <w:rPr>
          <w:sz w:val="20"/>
        </w:rPr>
        <w:t>Methanol.</w:t>
      </w:r>
    </w:p>
    <w:p>
      <w:pPr>
        <w:pStyle w:val="BodyText"/>
        <w:spacing w:before="61"/>
        <w:ind w:left="139"/>
      </w:pPr>
      <w:r>
        <w:rPr/>
        <w:t>(Added 2018)</w:t>
      </w:r>
    </w:p>
    <w:p>
      <w:pPr>
        <w:pStyle w:val="BodyText"/>
        <w:spacing w:before="10"/>
      </w:pPr>
    </w:p>
    <w:p>
      <w:pPr>
        <w:pStyle w:val="ListParagraph"/>
        <w:numPr>
          <w:ilvl w:val="1"/>
          <w:numId w:val="12"/>
        </w:numPr>
        <w:tabs>
          <w:tab w:pos="680" w:val="left" w:leader="none"/>
        </w:tabs>
        <w:spacing w:line="240" w:lineRule="auto" w:before="0" w:after="0"/>
        <w:ind w:left="138" w:right="1219" w:firstLine="1"/>
        <w:jc w:val="left"/>
        <w:rPr>
          <w:sz w:val="20"/>
        </w:rPr>
      </w:pPr>
      <w:bookmarkStart w:name="_bookmark26" w:id="51"/>
      <w:bookmarkEnd w:id="51"/>
      <w:r>
        <w:rPr/>
      </w:r>
      <w:bookmarkStart w:name="_bookmark26" w:id="52"/>
      <w:bookmarkEnd w:id="52"/>
      <w:r>
        <w:rPr>
          <w:b/>
          <w:sz w:val="20"/>
        </w:rPr>
        <w:t>F</w:t>
      </w:r>
      <w:r>
        <w:rPr>
          <w:b/>
          <w:sz w:val="20"/>
        </w:rPr>
        <w:t>uel Additive. </w:t>
      </w:r>
      <w:r>
        <w:rPr>
          <w:sz w:val="20"/>
        </w:rPr>
        <w:t>– A material added to a fuel in small amounts to impart or enhance desirable properties or to suppress undesirable</w:t>
      </w:r>
      <w:r>
        <w:rPr>
          <w:spacing w:val="1"/>
          <w:sz w:val="20"/>
        </w:rPr>
        <w:t> </w:t>
      </w:r>
      <w:r>
        <w:rPr>
          <w:sz w:val="20"/>
        </w:rPr>
        <w:t>properties.</w:t>
      </w:r>
    </w:p>
    <w:p>
      <w:pPr>
        <w:pStyle w:val="BodyText"/>
        <w:spacing w:before="61"/>
        <w:ind w:left="138"/>
      </w:pPr>
      <w:r>
        <w:rPr/>
        <w:t>(Added 2018)</w:t>
      </w:r>
    </w:p>
    <w:p>
      <w:pPr>
        <w:spacing w:after="0"/>
        <w:sectPr>
          <w:headerReference w:type="default" r:id="rId11"/>
          <w:pgSz w:w="12240" w:h="15840"/>
          <w:pgMar w:header="730" w:footer="741" w:top="940" w:bottom="940" w:left="1300" w:right="220"/>
        </w:sectPr>
      </w:pPr>
    </w:p>
    <w:p>
      <w:pPr>
        <w:pStyle w:val="BodyText"/>
        <w:ind w:left="4906"/>
      </w:pPr>
      <w:bookmarkStart w:name="_bookmark27" w:id="53"/>
      <w:bookmarkEnd w:id="53"/>
      <w:r>
        <w:rPr/>
      </w:r>
      <w:r>
        <w:rPr/>
        <w:t>G. Uniform Fuels and Automotive Lubricants Regulation</w:t>
      </w:r>
    </w:p>
    <w:p>
      <w:pPr>
        <w:pStyle w:val="BodyText"/>
        <w:spacing w:before="7"/>
        <w:rPr>
          <w:sz w:val="22"/>
        </w:rPr>
      </w:pPr>
    </w:p>
    <w:p>
      <w:pPr>
        <w:pStyle w:val="ListParagraph"/>
        <w:numPr>
          <w:ilvl w:val="1"/>
          <w:numId w:val="12"/>
        </w:numPr>
        <w:tabs>
          <w:tab w:pos="681" w:val="left" w:leader="none"/>
        </w:tabs>
        <w:spacing w:line="240" w:lineRule="auto" w:before="0" w:after="0"/>
        <w:ind w:left="140" w:right="1218" w:firstLine="0"/>
        <w:jc w:val="left"/>
        <w:rPr>
          <w:sz w:val="20"/>
        </w:rPr>
      </w:pPr>
      <w:r>
        <w:rPr>
          <w:b/>
          <w:sz w:val="20"/>
        </w:rPr>
        <w:t>Fuel Cell. </w:t>
      </w:r>
      <w:r>
        <w:rPr>
          <w:sz w:val="20"/>
        </w:rPr>
        <w:t>– An electrochemical energy conversion device in which fuel and an oxidant react to generate elec- tricity without consumption, physically or chemically, of its electrodes or</w:t>
      </w:r>
      <w:r>
        <w:rPr>
          <w:spacing w:val="-7"/>
          <w:sz w:val="20"/>
        </w:rPr>
        <w:t> </w:t>
      </w:r>
      <w:r>
        <w:rPr>
          <w:sz w:val="20"/>
        </w:rPr>
        <w:t>electrolytes.</w:t>
      </w:r>
    </w:p>
    <w:p>
      <w:pPr>
        <w:pStyle w:val="BodyText"/>
        <w:spacing w:before="61"/>
        <w:ind w:left="139"/>
      </w:pPr>
      <w:r>
        <w:rPr/>
        <w:t>(Added 2012)</w:t>
      </w:r>
    </w:p>
    <w:p>
      <w:pPr>
        <w:pStyle w:val="BodyText"/>
        <w:spacing w:before="8"/>
      </w:pPr>
    </w:p>
    <w:p>
      <w:pPr>
        <w:pStyle w:val="ListParagraph"/>
        <w:numPr>
          <w:ilvl w:val="1"/>
          <w:numId w:val="12"/>
        </w:numPr>
        <w:tabs>
          <w:tab w:pos="681" w:val="left" w:leader="none"/>
        </w:tabs>
        <w:spacing w:line="240" w:lineRule="auto" w:before="0" w:after="0"/>
        <w:ind w:left="140" w:right="1221" w:firstLine="0"/>
        <w:jc w:val="left"/>
        <w:rPr>
          <w:sz w:val="20"/>
        </w:rPr>
      </w:pPr>
      <w:bookmarkStart w:name="_bookmark28" w:id="54"/>
      <w:bookmarkEnd w:id="54"/>
      <w:r>
        <w:rPr/>
      </w:r>
      <w:bookmarkStart w:name="_bookmark28" w:id="55"/>
      <w:bookmarkEnd w:id="55"/>
      <w:r>
        <w:rPr>
          <w:b/>
          <w:sz w:val="20"/>
        </w:rPr>
        <w:t>F</w:t>
      </w:r>
      <w:r>
        <w:rPr>
          <w:b/>
          <w:sz w:val="20"/>
        </w:rPr>
        <w:t>uel Oil. </w:t>
      </w:r>
      <w:r>
        <w:rPr>
          <w:sz w:val="20"/>
        </w:rPr>
        <w:t>– Refined oil middle distillates, heavy distillates, or residues of refining, or blends of these, suitable for use as a fuel for heating or power</w:t>
      </w:r>
      <w:r>
        <w:rPr>
          <w:spacing w:val="2"/>
          <w:sz w:val="20"/>
        </w:rPr>
        <w:t> </w:t>
      </w:r>
      <w:r>
        <w:rPr>
          <w:sz w:val="20"/>
        </w:rPr>
        <w:t>generation.</w:t>
      </w:r>
    </w:p>
    <w:p>
      <w:pPr>
        <w:pStyle w:val="BodyText"/>
        <w:spacing w:before="61"/>
        <w:ind w:left="140"/>
      </w:pPr>
      <w:r>
        <w:rPr/>
        <w:t>(Amended 2018)</w:t>
      </w:r>
    </w:p>
    <w:p>
      <w:pPr>
        <w:pStyle w:val="BodyText"/>
        <w:spacing w:before="10"/>
      </w:pPr>
    </w:p>
    <w:p>
      <w:pPr>
        <w:pStyle w:val="ListParagraph"/>
        <w:numPr>
          <w:ilvl w:val="1"/>
          <w:numId w:val="12"/>
        </w:numPr>
        <w:tabs>
          <w:tab w:pos="681" w:val="left" w:leader="none"/>
        </w:tabs>
        <w:spacing w:line="240" w:lineRule="auto" w:before="0" w:after="0"/>
        <w:ind w:left="140" w:right="1221" w:firstLine="0"/>
        <w:jc w:val="left"/>
        <w:rPr>
          <w:sz w:val="20"/>
        </w:rPr>
      </w:pPr>
      <w:bookmarkStart w:name="_bookmark29" w:id="56"/>
      <w:bookmarkEnd w:id="56"/>
      <w:r>
        <w:rPr/>
      </w:r>
      <w:bookmarkStart w:name="_bookmark29" w:id="57"/>
      <w:bookmarkEnd w:id="57"/>
      <w:r>
        <w:rPr>
          <w:b/>
          <w:sz w:val="20"/>
        </w:rPr>
        <w:t>G</w:t>
      </w:r>
      <w:r>
        <w:rPr>
          <w:b/>
          <w:sz w:val="20"/>
        </w:rPr>
        <w:t>asoline. </w:t>
      </w:r>
      <w:r>
        <w:rPr>
          <w:sz w:val="20"/>
        </w:rPr>
        <w:t>– A volatile mixture of liquid hydrocarbons containing small amounts of additives suitable for use as a fuel in a spark-ignition internal combustion</w:t>
      </w:r>
      <w:r>
        <w:rPr>
          <w:spacing w:val="-6"/>
          <w:sz w:val="20"/>
        </w:rPr>
        <w:t> </w:t>
      </w:r>
      <w:r>
        <w:rPr>
          <w:sz w:val="20"/>
        </w:rPr>
        <w:t>engine.</w:t>
      </w:r>
    </w:p>
    <w:p>
      <w:pPr>
        <w:pStyle w:val="BodyText"/>
        <w:spacing w:before="61"/>
        <w:ind w:left="140"/>
      </w:pPr>
      <w:r>
        <w:rPr/>
        <w:t>(Amended 2018)</w:t>
      </w:r>
    </w:p>
    <w:p>
      <w:pPr>
        <w:pStyle w:val="BodyText"/>
        <w:spacing w:before="8"/>
      </w:pPr>
    </w:p>
    <w:p>
      <w:pPr>
        <w:pStyle w:val="ListParagraph"/>
        <w:numPr>
          <w:ilvl w:val="1"/>
          <w:numId w:val="12"/>
        </w:numPr>
        <w:tabs>
          <w:tab w:pos="681" w:val="left" w:leader="none"/>
        </w:tabs>
        <w:spacing w:line="240" w:lineRule="auto" w:before="0" w:after="0"/>
        <w:ind w:left="139" w:right="1218" w:firstLine="1"/>
        <w:jc w:val="both"/>
        <w:rPr>
          <w:sz w:val="20"/>
        </w:rPr>
      </w:pPr>
      <w:bookmarkStart w:name="_bookmark30" w:id="58"/>
      <w:bookmarkEnd w:id="58"/>
      <w:r>
        <w:rPr/>
      </w:r>
      <w:bookmarkStart w:name="_bookmark30" w:id="59"/>
      <w:bookmarkEnd w:id="59"/>
      <w:r>
        <w:rPr>
          <w:b/>
          <w:sz w:val="20"/>
        </w:rPr>
        <w:t>G</w:t>
      </w:r>
      <w:r>
        <w:rPr>
          <w:b/>
          <w:sz w:val="20"/>
        </w:rPr>
        <w:t>asoline-Oxygenate Blend. </w:t>
      </w:r>
      <w:r>
        <w:rPr>
          <w:sz w:val="20"/>
        </w:rPr>
        <w:t>– A fuel consisting primarily of gasoline along with a substantial amount (more than 1 % by volume oxygenate, or more than 0.3 % by volume methanol not to exceed the total oxygen content per- mitted by applicable laws and regulations. Examples of oxygenates used in gasoline-alcohol blends are ethanol and butanol.</w:t>
      </w:r>
    </w:p>
    <w:p>
      <w:pPr>
        <w:pStyle w:val="BodyText"/>
        <w:spacing w:before="62"/>
        <w:ind w:left="139"/>
      </w:pPr>
      <w:r>
        <w:rPr/>
        <w:t>(Amended 2018)</w:t>
      </w:r>
    </w:p>
    <w:p>
      <w:pPr>
        <w:pStyle w:val="BodyText"/>
        <w:spacing w:before="8"/>
      </w:pPr>
    </w:p>
    <w:p>
      <w:pPr>
        <w:pStyle w:val="ListParagraph"/>
        <w:numPr>
          <w:ilvl w:val="1"/>
          <w:numId w:val="12"/>
        </w:numPr>
        <w:tabs>
          <w:tab w:pos="680" w:val="left" w:leader="none"/>
        </w:tabs>
        <w:spacing w:line="302" w:lineRule="auto" w:before="0" w:after="0"/>
        <w:ind w:left="139" w:right="3613" w:firstLine="0"/>
        <w:jc w:val="left"/>
        <w:rPr>
          <w:sz w:val="20"/>
        </w:rPr>
      </w:pPr>
      <w:bookmarkStart w:name="_bookmark31" w:id="60"/>
      <w:bookmarkEnd w:id="60"/>
      <w:r>
        <w:rPr/>
      </w:r>
      <w:bookmarkStart w:name="_bookmark31" w:id="61"/>
      <w:bookmarkEnd w:id="61"/>
      <w:r>
        <w:rPr>
          <w:b/>
          <w:sz w:val="20"/>
        </w:rPr>
        <w:t>G</w:t>
      </w:r>
      <w:r>
        <w:rPr>
          <w:b/>
          <w:sz w:val="20"/>
        </w:rPr>
        <w:t>ear Oil. </w:t>
      </w:r>
      <w:r>
        <w:rPr>
          <w:sz w:val="20"/>
        </w:rPr>
        <w:t>– An oil used to lubricate gears, axles, or some manual</w:t>
      </w:r>
      <w:r>
        <w:rPr>
          <w:spacing w:val="-35"/>
          <w:sz w:val="20"/>
        </w:rPr>
        <w:t> </w:t>
      </w:r>
      <w:r>
        <w:rPr>
          <w:sz w:val="20"/>
        </w:rPr>
        <w:t>transmissions. (Added 2004)</w:t>
      </w:r>
    </w:p>
    <w:p>
      <w:pPr>
        <w:pStyle w:val="ListParagraph"/>
        <w:numPr>
          <w:ilvl w:val="1"/>
          <w:numId w:val="12"/>
        </w:numPr>
        <w:tabs>
          <w:tab w:pos="680" w:val="left" w:leader="none"/>
        </w:tabs>
        <w:spacing w:line="240" w:lineRule="auto" w:before="181" w:after="0"/>
        <w:ind w:left="140" w:right="1220" w:hanging="1"/>
        <w:jc w:val="left"/>
        <w:rPr>
          <w:sz w:val="20"/>
        </w:rPr>
      </w:pPr>
      <w:bookmarkStart w:name="_bookmark32" w:id="62"/>
      <w:bookmarkEnd w:id="62"/>
      <w:r>
        <w:rPr/>
      </w:r>
      <w:bookmarkStart w:name="_bookmark32" w:id="63"/>
      <w:bookmarkEnd w:id="63"/>
      <w:r>
        <w:rPr>
          <w:b/>
          <w:sz w:val="20"/>
        </w:rPr>
        <w:t>H</w:t>
      </w:r>
      <w:r>
        <w:rPr>
          <w:b/>
          <w:sz w:val="20"/>
        </w:rPr>
        <w:t>ydraulic Fluid. </w:t>
      </w:r>
      <w:r>
        <w:rPr>
          <w:sz w:val="20"/>
        </w:rPr>
        <w:t>– A product intended for use in multiple applications with a dedicated hydraulic system and sump. Such fluids cannot be used in tractors. See Tractor Hydraulic Fluid for</w:t>
      </w:r>
      <w:r>
        <w:rPr>
          <w:spacing w:val="-7"/>
          <w:sz w:val="20"/>
        </w:rPr>
        <w:t> </w:t>
      </w:r>
      <w:r>
        <w:rPr>
          <w:sz w:val="20"/>
        </w:rPr>
        <w:t>reference.</w:t>
      </w:r>
    </w:p>
    <w:p>
      <w:pPr>
        <w:pStyle w:val="BodyText"/>
        <w:spacing w:before="61"/>
        <w:ind w:left="140"/>
      </w:pPr>
      <w:r>
        <w:rPr/>
        <w:t>(Added 2019)</w:t>
      </w:r>
    </w:p>
    <w:p>
      <w:pPr>
        <w:pStyle w:val="BodyText"/>
        <w:spacing w:before="10"/>
      </w:pPr>
    </w:p>
    <w:p>
      <w:pPr>
        <w:pStyle w:val="ListParagraph"/>
        <w:numPr>
          <w:ilvl w:val="1"/>
          <w:numId w:val="12"/>
        </w:numPr>
        <w:tabs>
          <w:tab w:pos="681" w:val="left" w:leader="none"/>
        </w:tabs>
        <w:spacing w:line="240" w:lineRule="auto" w:before="0" w:after="0"/>
        <w:ind w:left="140" w:right="1219" w:firstLine="0"/>
        <w:jc w:val="left"/>
        <w:rPr>
          <w:sz w:val="20"/>
        </w:rPr>
      </w:pPr>
      <w:bookmarkStart w:name="_bookmark33" w:id="64"/>
      <w:bookmarkEnd w:id="64"/>
      <w:r>
        <w:rPr/>
      </w:r>
      <w:bookmarkStart w:name="_bookmark33" w:id="65"/>
      <w:bookmarkEnd w:id="65"/>
      <w:r>
        <w:rPr>
          <w:b/>
          <w:sz w:val="20"/>
        </w:rPr>
        <w:t>H</w:t>
      </w:r>
      <w:r>
        <w:rPr>
          <w:b/>
          <w:sz w:val="20"/>
        </w:rPr>
        <w:t>ydrogen Fuel. </w:t>
      </w:r>
      <w:r>
        <w:rPr>
          <w:sz w:val="20"/>
        </w:rPr>
        <w:t>– A fuel composed of molecular hydrogen intended for consumption in a surface vehicle or electricity production device with an internal combustion engine or fuel</w:t>
      </w:r>
      <w:r>
        <w:rPr>
          <w:spacing w:val="-9"/>
          <w:sz w:val="20"/>
        </w:rPr>
        <w:t> </w:t>
      </w:r>
      <w:r>
        <w:rPr>
          <w:sz w:val="20"/>
        </w:rPr>
        <w:t>cell.</w:t>
      </w:r>
    </w:p>
    <w:p>
      <w:pPr>
        <w:pStyle w:val="BodyText"/>
        <w:spacing w:before="59"/>
        <w:ind w:left="140"/>
      </w:pPr>
      <w:r>
        <w:rPr/>
        <w:t>(Added 2012)</w:t>
      </w:r>
    </w:p>
    <w:p>
      <w:pPr>
        <w:pStyle w:val="BodyText"/>
        <w:spacing w:before="10"/>
      </w:pPr>
    </w:p>
    <w:p>
      <w:pPr>
        <w:pStyle w:val="ListParagraph"/>
        <w:numPr>
          <w:ilvl w:val="1"/>
          <w:numId w:val="12"/>
        </w:numPr>
        <w:tabs>
          <w:tab w:pos="681" w:val="left" w:leader="none"/>
        </w:tabs>
        <w:spacing w:line="240" w:lineRule="auto" w:before="0" w:after="0"/>
        <w:ind w:left="140" w:right="1222" w:firstLine="0"/>
        <w:jc w:val="left"/>
        <w:rPr>
          <w:sz w:val="20"/>
        </w:rPr>
      </w:pPr>
      <w:bookmarkStart w:name="_bookmark34" w:id="66"/>
      <w:bookmarkEnd w:id="66"/>
      <w:r>
        <w:rPr/>
      </w:r>
      <w:bookmarkStart w:name="_bookmark34" w:id="67"/>
      <w:bookmarkEnd w:id="67"/>
      <w:r>
        <w:rPr>
          <w:b/>
          <w:sz w:val="20"/>
        </w:rPr>
        <w:t>I</w:t>
      </w:r>
      <w:r>
        <w:rPr>
          <w:b/>
          <w:sz w:val="20"/>
        </w:rPr>
        <w:t>nternal</w:t>
      </w:r>
      <w:r>
        <w:rPr>
          <w:b/>
          <w:spacing w:val="-8"/>
          <w:sz w:val="20"/>
        </w:rPr>
        <w:t> </w:t>
      </w:r>
      <w:r>
        <w:rPr>
          <w:b/>
          <w:sz w:val="20"/>
        </w:rPr>
        <w:t>Combustion</w:t>
      </w:r>
      <w:r>
        <w:rPr>
          <w:b/>
          <w:spacing w:val="-6"/>
          <w:sz w:val="20"/>
        </w:rPr>
        <w:t> </w:t>
      </w:r>
      <w:r>
        <w:rPr>
          <w:b/>
          <w:sz w:val="20"/>
        </w:rPr>
        <w:t>Engine.</w:t>
      </w:r>
      <w:r>
        <w:rPr>
          <w:b/>
          <w:spacing w:val="-6"/>
          <w:sz w:val="20"/>
        </w:rPr>
        <w:t> </w:t>
      </w:r>
      <w:r>
        <w:rPr>
          <w:sz w:val="20"/>
        </w:rPr>
        <w:t>–</w:t>
      </w:r>
      <w:r>
        <w:rPr>
          <w:spacing w:val="-7"/>
          <w:sz w:val="20"/>
        </w:rPr>
        <w:t> </w:t>
      </w:r>
      <w:r>
        <w:rPr>
          <w:sz w:val="20"/>
        </w:rPr>
        <w:t>A</w:t>
      </w:r>
      <w:r>
        <w:rPr>
          <w:spacing w:val="-9"/>
          <w:sz w:val="20"/>
        </w:rPr>
        <w:t> </w:t>
      </w:r>
      <w:r>
        <w:rPr>
          <w:sz w:val="20"/>
        </w:rPr>
        <w:t>device</w:t>
      </w:r>
      <w:r>
        <w:rPr>
          <w:spacing w:val="-5"/>
          <w:sz w:val="20"/>
        </w:rPr>
        <w:t> </w:t>
      </w:r>
      <w:r>
        <w:rPr>
          <w:sz w:val="20"/>
        </w:rPr>
        <w:t>used</w:t>
      </w:r>
      <w:r>
        <w:rPr>
          <w:spacing w:val="-6"/>
          <w:sz w:val="20"/>
        </w:rPr>
        <w:t> </w:t>
      </w:r>
      <w:r>
        <w:rPr>
          <w:sz w:val="20"/>
        </w:rPr>
        <w:t>to</w:t>
      </w:r>
      <w:r>
        <w:rPr>
          <w:spacing w:val="-4"/>
          <w:sz w:val="20"/>
        </w:rPr>
        <w:t> </w:t>
      </w:r>
      <w:r>
        <w:rPr>
          <w:sz w:val="20"/>
        </w:rPr>
        <w:t>generate</w:t>
      </w:r>
      <w:r>
        <w:rPr>
          <w:spacing w:val="-4"/>
          <w:sz w:val="20"/>
        </w:rPr>
        <w:t> </w:t>
      </w:r>
      <w:r>
        <w:rPr>
          <w:sz w:val="20"/>
        </w:rPr>
        <w:t>power</w:t>
      </w:r>
      <w:r>
        <w:rPr>
          <w:spacing w:val="-7"/>
          <w:sz w:val="20"/>
        </w:rPr>
        <w:t> </w:t>
      </w:r>
      <w:r>
        <w:rPr>
          <w:sz w:val="20"/>
        </w:rPr>
        <w:t>by</w:t>
      </w:r>
      <w:r>
        <w:rPr>
          <w:spacing w:val="-10"/>
          <w:sz w:val="20"/>
        </w:rPr>
        <w:t> </w:t>
      </w:r>
      <w:r>
        <w:rPr>
          <w:sz w:val="20"/>
        </w:rPr>
        <w:t>converting</w:t>
      </w:r>
      <w:r>
        <w:rPr>
          <w:spacing w:val="-9"/>
          <w:sz w:val="20"/>
        </w:rPr>
        <w:t> </w:t>
      </w:r>
      <w:r>
        <w:rPr>
          <w:sz w:val="20"/>
        </w:rPr>
        <w:t>chemical</w:t>
      </w:r>
      <w:r>
        <w:rPr>
          <w:spacing w:val="-7"/>
          <w:sz w:val="20"/>
        </w:rPr>
        <w:t> </w:t>
      </w:r>
      <w:r>
        <w:rPr>
          <w:sz w:val="20"/>
        </w:rPr>
        <w:t>energy</w:t>
      </w:r>
      <w:r>
        <w:rPr>
          <w:spacing w:val="-9"/>
          <w:sz w:val="20"/>
        </w:rPr>
        <w:t> </w:t>
      </w:r>
      <w:r>
        <w:rPr>
          <w:sz w:val="20"/>
        </w:rPr>
        <w:t>bound</w:t>
      </w:r>
      <w:r>
        <w:rPr>
          <w:spacing w:val="-6"/>
          <w:sz w:val="20"/>
        </w:rPr>
        <w:t> </w:t>
      </w:r>
      <w:r>
        <w:rPr>
          <w:sz w:val="20"/>
        </w:rPr>
        <w:t>in</w:t>
      </w:r>
      <w:r>
        <w:rPr>
          <w:spacing w:val="-7"/>
          <w:sz w:val="20"/>
        </w:rPr>
        <w:t> </w:t>
      </w:r>
      <w:r>
        <w:rPr>
          <w:sz w:val="20"/>
        </w:rPr>
        <w:t>the fuel</w:t>
      </w:r>
      <w:r>
        <w:rPr>
          <w:spacing w:val="-4"/>
          <w:sz w:val="20"/>
        </w:rPr>
        <w:t> </w:t>
      </w:r>
      <w:r>
        <w:rPr>
          <w:sz w:val="20"/>
        </w:rPr>
        <w:t>via</w:t>
      </w:r>
      <w:r>
        <w:rPr>
          <w:spacing w:val="-3"/>
          <w:sz w:val="20"/>
        </w:rPr>
        <w:t> </w:t>
      </w:r>
      <w:r>
        <w:rPr>
          <w:sz w:val="20"/>
        </w:rPr>
        <w:t>spark-ignition</w:t>
      </w:r>
      <w:r>
        <w:rPr>
          <w:spacing w:val="-4"/>
          <w:sz w:val="20"/>
        </w:rPr>
        <w:t> </w:t>
      </w:r>
      <w:r>
        <w:rPr>
          <w:sz w:val="20"/>
        </w:rPr>
        <w:t>or</w:t>
      </w:r>
      <w:r>
        <w:rPr>
          <w:spacing w:val="-2"/>
          <w:sz w:val="20"/>
        </w:rPr>
        <w:t> </w:t>
      </w:r>
      <w:r>
        <w:rPr>
          <w:sz w:val="20"/>
        </w:rPr>
        <w:t>compression</w:t>
      </w:r>
      <w:r>
        <w:rPr>
          <w:spacing w:val="-5"/>
          <w:sz w:val="20"/>
        </w:rPr>
        <w:t> </w:t>
      </w:r>
      <w:r>
        <w:rPr>
          <w:sz w:val="20"/>
        </w:rPr>
        <w:t>ignition</w:t>
      </w:r>
      <w:r>
        <w:rPr>
          <w:spacing w:val="-4"/>
          <w:sz w:val="20"/>
        </w:rPr>
        <w:t> </w:t>
      </w:r>
      <w:r>
        <w:rPr>
          <w:sz w:val="20"/>
        </w:rPr>
        <w:t>combustion</w:t>
      </w:r>
      <w:r>
        <w:rPr>
          <w:spacing w:val="-4"/>
          <w:sz w:val="20"/>
        </w:rPr>
        <w:t> </w:t>
      </w:r>
      <w:r>
        <w:rPr>
          <w:sz w:val="20"/>
        </w:rPr>
        <w:t>into</w:t>
      </w:r>
      <w:r>
        <w:rPr>
          <w:spacing w:val="1"/>
          <w:sz w:val="20"/>
        </w:rPr>
        <w:t> </w:t>
      </w:r>
      <w:r>
        <w:rPr>
          <w:sz w:val="20"/>
        </w:rPr>
        <w:t>mechanical</w:t>
      </w:r>
      <w:r>
        <w:rPr>
          <w:spacing w:val="-2"/>
          <w:sz w:val="20"/>
        </w:rPr>
        <w:t> </w:t>
      </w:r>
      <w:r>
        <w:rPr>
          <w:sz w:val="20"/>
        </w:rPr>
        <w:t>work</w:t>
      </w:r>
      <w:r>
        <w:rPr>
          <w:spacing w:val="-4"/>
          <w:sz w:val="20"/>
        </w:rPr>
        <w:t> </w:t>
      </w:r>
      <w:r>
        <w:rPr>
          <w:sz w:val="20"/>
        </w:rPr>
        <w:t>to</w:t>
      </w:r>
      <w:r>
        <w:rPr>
          <w:spacing w:val="-2"/>
          <w:sz w:val="20"/>
        </w:rPr>
        <w:t> </w:t>
      </w:r>
      <w:r>
        <w:rPr>
          <w:sz w:val="20"/>
        </w:rPr>
        <w:t>power</w:t>
      </w:r>
      <w:r>
        <w:rPr>
          <w:spacing w:val="-1"/>
          <w:sz w:val="20"/>
        </w:rPr>
        <w:t> </w:t>
      </w:r>
      <w:r>
        <w:rPr>
          <w:sz w:val="20"/>
        </w:rPr>
        <w:t>a</w:t>
      </w:r>
      <w:r>
        <w:rPr>
          <w:spacing w:val="-3"/>
          <w:sz w:val="20"/>
        </w:rPr>
        <w:t> </w:t>
      </w:r>
      <w:r>
        <w:rPr>
          <w:sz w:val="20"/>
        </w:rPr>
        <w:t>vehicle</w:t>
      </w:r>
      <w:r>
        <w:rPr>
          <w:spacing w:val="-3"/>
          <w:sz w:val="20"/>
        </w:rPr>
        <w:t> </w:t>
      </w:r>
      <w:r>
        <w:rPr>
          <w:sz w:val="20"/>
        </w:rPr>
        <w:t>or</w:t>
      </w:r>
      <w:r>
        <w:rPr>
          <w:spacing w:val="-2"/>
          <w:sz w:val="20"/>
        </w:rPr>
        <w:t> </w:t>
      </w:r>
      <w:r>
        <w:rPr>
          <w:sz w:val="20"/>
        </w:rPr>
        <w:t>other</w:t>
      </w:r>
      <w:r>
        <w:rPr>
          <w:spacing w:val="-3"/>
          <w:sz w:val="20"/>
        </w:rPr>
        <w:t> </w:t>
      </w:r>
      <w:r>
        <w:rPr>
          <w:sz w:val="20"/>
        </w:rPr>
        <w:t>device.</w:t>
      </w:r>
    </w:p>
    <w:p>
      <w:pPr>
        <w:pStyle w:val="BodyText"/>
        <w:spacing w:before="61"/>
        <w:ind w:left="139"/>
      </w:pPr>
      <w:r>
        <w:rPr/>
        <w:t>(Added 2012)</w:t>
      </w:r>
    </w:p>
    <w:p>
      <w:pPr>
        <w:pStyle w:val="BodyText"/>
        <w:spacing w:before="8"/>
      </w:pPr>
    </w:p>
    <w:p>
      <w:pPr>
        <w:pStyle w:val="ListParagraph"/>
        <w:numPr>
          <w:ilvl w:val="1"/>
          <w:numId w:val="12"/>
        </w:numPr>
        <w:tabs>
          <w:tab w:pos="681" w:val="left" w:leader="none"/>
        </w:tabs>
        <w:spacing w:line="240" w:lineRule="auto" w:before="0" w:after="0"/>
        <w:ind w:left="139" w:right="1217" w:firstLine="1"/>
        <w:jc w:val="left"/>
        <w:rPr>
          <w:sz w:val="20"/>
        </w:rPr>
      </w:pPr>
      <w:bookmarkStart w:name="_bookmark35" w:id="68"/>
      <w:bookmarkEnd w:id="68"/>
      <w:r>
        <w:rPr/>
      </w:r>
      <w:bookmarkStart w:name="_bookmark35" w:id="69"/>
      <w:bookmarkEnd w:id="69"/>
      <w:r>
        <w:rPr>
          <w:b/>
          <w:sz w:val="20"/>
        </w:rPr>
        <w:t>I</w:t>
      </w:r>
      <w:r>
        <w:rPr>
          <w:b/>
          <w:sz w:val="20"/>
        </w:rPr>
        <w:t>nternational Organization for Standardization (ISO) (</w:t>
      </w:r>
      <w:hyperlink r:id="rId16">
        <w:r>
          <w:rPr>
            <w:b/>
            <w:sz w:val="20"/>
          </w:rPr>
          <w:t>www.iso.org</w:t>
        </w:r>
      </w:hyperlink>
      <w:r>
        <w:rPr>
          <w:b/>
          <w:sz w:val="20"/>
        </w:rPr>
        <w:t>). </w:t>
      </w:r>
      <w:r>
        <w:rPr>
          <w:sz w:val="20"/>
        </w:rPr>
        <w:t>– An independent international or- ganization with a membership of national standards and</w:t>
      </w:r>
      <w:r>
        <w:rPr>
          <w:spacing w:val="1"/>
          <w:sz w:val="20"/>
        </w:rPr>
        <w:t> </w:t>
      </w:r>
      <w:r>
        <w:rPr>
          <w:sz w:val="20"/>
        </w:rPr>
        <w:t>bodies.</w:t>
      </w:r>
    </w:p>
    <w:p>
      <w:pPr>
        <w:pStyle w:val="BodyText"/>
        <w:spacing w:before="61"/>
        <w:ind w:left="139"/>
      </w:pPr>
      <w:r>
        <w:rPr/>
        <w:t>(Added 2018)</w:t>
      </w:r>
    </w:p>
    <w:p>
      <w:pPr>
        <w:pStyle w:val="BodyText"/>
        <w:spacing w:before="10"/>
      </w:pPr>
    </w:p>
    <w:p>
      <w:pPr>
        <w:pStyle w:val="ListParagraph"/>
        <w:numPr>
          <w:ilvl w:val="1"/>
          <w:numId w:val="12"/>
        </w:numPr>
        <w:tabs>
          <w:tab w:pos="680" w:val="left" w:leader="none"/>
        </w:tabs>
        <w:spacing w:line="302" w:lineRule="auto" w:before="0" w:after="0"/>
        <w:ind w:left="139" w:right="1381" w:firstLine="0"/>
        <w:jc w:val="left"/>
        <w:rPr>
          <w:sz w:val="20"/>
        </w:rPr>
      </w:pPr>
      <w:bookmarkStart w:name="_bookmark36" w:id="70"/>
      <w:bookmarkEnd w:id="70"/>
      <w:r>
        <w:rPr/>
      </w:r>
      <w:bookmarkStart w:name="_bookmark36" w:id="71"/>
      <w:bookmarkEnd w:id="71"/>
      <w:r>
        <w:rPr>
          <w:b/>
          <w:sz w:val="20"/>
        </w:rPr>
        <w:t>K</w:t>
      </w:r>
      <w:r>
        <w:rPr>
          <w:b/>
          <w:sz w:val="20"/>
        </w:rPr>
        <w:t>erosene.</w:t>
      </w:r>
      <w:r>
        <w:rPr>
          <w:b/>
          <w:spacing w:val="-4"/>
          <w:sz w:val="20"/>
        </w:rPr>
        <w:t> </w:t>
      </w:r>
      <w:r>
        <w:rPr>
          <w:sz w:val="20"/>
        </w:rPr>
        <w:t>–</w:t>
      </w:r>
      <w:r>
        <w:rPr>
          <w:spacing w:val="-2"/>
          <w:sz w:val="20"/>
        </w:rPr>
        <w:t> </w:t>
      </w:r>
      <w:r>
        <w:rPr>
          <w:sz w:val="20"/>
        </w:rPr>
        <w:t>(or</w:t>
      </w:r>
      <w:r>
        <w:rPr>
          <w:spacing w:val="-5"/>
          <w:sz w:val="20"/>
        </w:rPr>
        <w:t> </w:t>
      </w:r>
      <w:r>
        <w:rPr>
          <w:sz w:val="20"/>
        </w:rPr>
        <w:t>“Kerosine”) A</w:t>
      </w:r>
      <w:r>
        <w:rPr>
          <w:spacing w:val="-6"/>
          <w:sz w:val="20"/>
        </w:rPr>
        <w:t> </w:t>
      </w:r>
      <w:r>
        <w:rPr>
          <w:sz w:val="20"/>
        </w:rPr>
        <w:t>refined</w:t>
      </w:r>
      <w:r>
        <w:rPr>
          <w:spacing w:val="1"/>
          <w:sz w:val="20"/>
        </w:rPr>
        <w:t> </w:t>
      </w:r>
      <w:r>
        <w:rPr>
          <w:sz w:val="20"/>
        </w:rPr>
        <w:t>middle</w:t>
      </w:r>
      <w:r>
        <w:rPr>
          <w:spacing w:val="-3"/>
          <w:sz w:val="20"/>
        </w:rPr>
        <w:t> </w:t>
      </w:r>
      <w:r>
        <w:rPr>
          <w:sz w:val="20"/>
        </w:rPr>
        <w:t>distillate</w:t>
      </w:r>
      <w:r>
        <w:rPr>
          <w:spacing w:val="-3"/>
          <w:sz w:val="20"/>
        </w:rPr>
        <w:t> </w:t>
      </w:r>
      <w:r>
        <w:rPr>
          <w:sz w:val="20"/>
        </w:rPr>
        <w:t>suitable</w:t>
      </w:r>
      <w:r>
        <w:rPr>
          <w:spacing w:val="-4"/>
          <w:sz w:val="20"/>
        </w:rPr>
        <w:t> </w:t>
      </w:r>
      <w:r>
        <w:rPr>
          <w:sz w:val="20"/>
        </w:rPr>
        <w:t>for</w:t>
      </w:r>
      <w:r>
        <w:rPr>
          <w:spacing w:val="-2"/>
          <w:sz w:val="20"/>
        </w:rPr>
        <w:t> </w:t>
      </w:r>
      <w:r>
        <w:rPr>
          <w:sz w:val="20"/>
        </w:rPr>
        <w:t>use</w:t>
      </w:r>
      <w:r>
        <w:rPr>
          <w:spacing w:val="-3"/>
          <w:sz w:val="20"/>
        </w:rPr>
        <w:t> </w:t>
      </w:r>
      <w:r>
        <w:rPr>
          <w:sz w:val="20"/>
        </w:rPr>
        <w:t>as</w:t>
      </w:r>
      <w:r>
        <w:rPr>
          <w:spacing w:val="-4"/>
          <w:sz w:val="20"/>
        </w:rPr>
        <w:t> </w:t>
      </w:r>
      <w:r>
        <w:rPr>
          <w:sz w:val="20"/>
        </w:rPr>
        <w:t>a</w:t>
      </w:r>
      <w:r>
        <w:rPr>
          <w:spacing w:val="-4"/>
          <w:sz w:val="20"/>
        </w:rPr>
        <w:t> </w:t>
      </w:r>
      <w:r>
        <w:rPr>
          <w:sz w:val="20"/>
        </w:rPr>
        <w:t>fuel</w:t>
      </w:r>
      <w:r>
        <w:rPr>
          <w:spacing w:val="-1"/>
          <w:sz w:val="20"/>
        </w:rPr>
        <w:t> </w:t>
      </w:r>
      <w:r>
        <w:rPr>
          <w:sz w:val="20"/>
        </w:rPr>
        <w:t>for</w:t>
      </w:r>
      <w:r>
        <w:rPr>
          <w:spacing w:val="-2"/>
          <w:sz w:val="20"/>
        </w:rPr>
        <w:t> </w:t>
      </w:r>
      <w:r>
        <w:rPr>
          <w:sz w:val="20"/>
        </w:rPr>
        <w:t>heating</w:t>
      </w:r>
      <w:r>
        <w:rPr>
          <w:spacing w:val="-4"/>
          <w:sz w:val="20"/>
        </w:rPr>
        <w:t> </w:t>
      </w:r>
      <w:r>
        <w:rPr>
          <w:sz w:val="20"/>
        </w:rPr>
        <w:t>or</w:t>
      </w:r>
      <w:r>
        <w:rPr>
          <w:spacing w:val="-3"/>
          <w:sz w:val="20"/>
        </w:rPr>
        <w:t> </w:t>
      </w:r>
      <w:r>
        <w:rPr>
          <w:sz w:val="20"/>
        </w:rPr>
        <w:t>illuminating. (Amended 2018)</w:t>
      </w:r>
    </w:p>
    <w:p>
      <w:pPr>
        <w:pStyle w:val="ListParagraph"/>
        <w:numPr>
          <w:ilvl w:val="1"/>
          <w:numId w:val="12"/>
        </w:numPr>
        <w:tabs>
          <w:tab w:pos="680" w:val="left" w:leader="none"/>
        </w:tabs>
        <w:spacing w:line="240" w:lineRule="auto" w:before="182" w:after="0"/>
        <w:ind w:left="139" w:right="1217" w:firstLine="0"/>
        <w:jc w:val="both"/>
        <w:rPr>
          <w:sz w:val="20"/>
        </w:rPr>
      </w:pPr>
      <w:bookmarkStart w:name="_bookmark37" w:id="72"/>
      <w:bookmarkEnd w:id="72"/>
      <w:r>
        <w:rPr/>
      </w:r>
      <w:bookmarkStart w:name="_bookmark37" w:id="73"/>
      <w:bookmarkEnd w:id="73"/>
      <w:r>
        <w:rPr>
          <w:b/>
          <w:sz w:val="20"/>
        </w:rPr>
        <w:t>L</w:t>
      </w:r>
      <w:r>
        <w:rPr>
          <w:b/>
          <w:sz w:val="20"/>
        </w:rPr>
        <w:t>ead Substitute. </w:t>
      </w:r>
      <w:r>
        <w:rPr>
          <w:sz w:val="20"/>
        </w:rPr>
        <w:t>– An EPA-registered gasoline additive suitable, when added in small amounts to fuel, to reduce or prevent exhaust valve recession (or seat wear) in automotive spark-ignition internal combustion engines designed to operate on leaded</w:t>
      </w:r>
      <w:r>
        <w:rPr>
          <w:spacing w:val="-3"/>
          <w:sz w:val="20"/>
        </w:rPr>
        <w:t> </w:t>
      </w:r>
      <w:r>
        <w:rPr>
          <w:sz w:val="20"/>
        </w:rPr>
        <w:t>fuel.</w:t>
      </w:r>
    </w:p>
    <w:p>
      <w:pPr>
        <w:pStyle w:val="BodyText"/>
        <w:spacing w:before="8"/>
      </w:pPr>
    </w:p>
    <w:p>
      <w:pPr>
        <w:pStyle w:val="ListParagraph"/>
        <w:numPr>
          <w:ilvl w:val="1"/>
          <w:numId w:val="12"/>
        </w:numPr>
        <w:tabs>
          <w:tab w:pos="680" w:val="left" w:leader="none"/>
        </w:tabs>
        <w:spacing w:line="240" w:lineRule="auto" w:before="0" w:after="0"/>
        <w:ind w:left="139" w:right="1219" w:firstLine="0"/>
        <w:jc w:val="left"/>
        <w:rPr>
          <w:sz w:val="20"/>
        </w:rPr>
      </w:pPr>
      <w:bookmarkStart w:name="_bookmark38" w:id="74"/>
      <w:bookmarkEnd w:id="74"/>
      <w:r>
        <w:rPr/>
      </w:r>
      <w:bookmarkStart w:name="_bookmark38" w:id="75"/>
      <w:bookmarkEnd w:id="75"/>
      <w:r>
        <w:rPr>
          <w:b/>
          <w:sz w:val="20"/>
        </w:rPr>
        <w:t>L</w:t>
      </w:r>
      <w:r>
        <w:rPr>
          <w:b/>
          <w:sz w:val="20"/>
        </w:rPr>
        <w:t>ead</w:t>
      </w:r>
      <w:r>
        <w:rPr>
          <w:b/>
          <w:spacing w:val="-5"/>
          <w:sz w:val="20"/>
        </w:rPr>
        <w:t> </w:t>
      </w:r>
      <w:r>
        <w:rPr>
          <w:b/>
          <w:sz w:val="20"/>
        </w:rPr>
        <w:t>Substitute</w:t>
      </w:r>
      <w:r>
        <w:rPr>
          <w:b/>
          <w:spacing w:val="-4"/>
          <w:sz w:val="20"/>
        </w:rPr>
        <w:t> </w:t>
      </w:r>
      <w:r>
        <w:rPr>
          <w:b/>
          <w:sz w:val="20"/>
        </w:rPr>
        <w:t>Engine</w:t>
      </w:r>
      <w:r>
        <w:rPr>
          <w:b/>
          <w:spacing w:val="-4"/>
          <w:sz w:val="20"/>
        </w:rPr>
        <w:t> </w:t>
      </w:r>
      <w:r>
        <w:rPr>
          <w:b/>
          <w:sz w:val="20"/>
        </w:rPr>
        <w:t>Fuel.</w:t>
      </w:r>
      <w:r>
        <w:rPr>
          <w:b/>
          <w:spacing w:val="-3"/>
          <w:sz w:val="20"/>
        </w:rPr>
        <w:t> </w:t>
      </w:r>
      <w:r>
        <w:rPr>
          <w:sz w:val="20"/>
        </w:rPr>
        <w:t>–</w:t>
      </w:r>
      <w:r>
        <w:rPr>
          <w:spacing w:val="-5"/>
          <w:sz w:val="20"/>
        </w:rPr>
        <w:t> </w:t>
      </w:r>
      <w:r>
        <w:rPr>
          <w:sz w:val="20"/>
        </w:rPr>
        <w:t>For</w:t>
      </w:r>
      <w:r>
        <w:rPr>
          <w:spacing w:val="-6"/>
          <w:sz w:val="20"/>
        </w:rPr>
        <w:t> </w:t>
      </w:r>
      <w:r>
        <w:rPr>
          <w:sz w:val="20"/>
        </w:rPr>
        <w:t>labeling</w:t>
      </w:r>
      <w:r>
        <w:rPr>
          <w:spacing w:val="-5"/>
          <w:sz w:val="20"/>
        </w:rPr>
        <w:t> </w:t>
      </w:r>
      <w:r>
        <w:rPr>
          <w:sz w:val="20"/>
        </w:rPr>
        <w:t>purposes,</w:t>
      </w:r>
      <w:r>
        <w:rPr>
          <w:spacing w:val="-4"/>
          <w:sz w:val="20"/>
        </w:rPr>
        <w:t> </w:t>
      </w:r>
      <w:r>
        <w:rPr>
          <w:sz w:val="20"/>
        </w:rPr>
        <w:t>a</w:t>
      </w:r>
      <w:r>
        <w:rPr>
          <w:spacing w:val="-4"/>
          <w:sz w:val="20"/>
        </w:rPr>
        <w:t> </w:t>
      </w:r>
      <w:r>
        <w:rPr>
          <w:sz w:val="20"/>
        </w:rPr>
        <w:t>gasoline</w:t>
      </w:r>
      <w:r>
        <w:rPr>
          <w:spacing w:val="-4"/>
          <w:sz w:val="20"/>
        </w:rPr>
        <w:t> </w:t>
      </w:r>
      <w:r>
        <w:rPr>
          <w:sz w:val="20"/>
        </w:rPr>
        <w:t>or</w:t>
      </w:r>
      <w:r>
        <w:rPr>
          <w:spacing w:val="-3"/>
          <w:sz w:val="20"/>
        </w:rPr>
        <w:t> </w:t>
      </w:r>
      <w:r>
        <w:rPr>
          <w:sz w:val="20"/>
        </w:rPr>
        <w:t>gasoline-oxygenate</w:t>
      </w:r>
      <w:r>
        <w:rPr>
          <w:spacing w:val="-4"/>
          <w:sz w:val="20"/>
        </w:rPr>
        <w:t> </w:t>
      </w:r>
      <w:r>
        <w:rPr>
          <w:sz w:val="20"/>
        </w:rPr>
        <w:t>blend</w:t>
      </w:r>
      <w:r>
        <w:rPr>
          <w:spacing w:val="-4"/>
          <w:sz w:val="20"/>
        </w:rPr>
        <w:t> </w:t>
      </w:r>
      <w:r>
        <w:rPr>
          <w:sz w:val="20"/>
        </w:rPr>
        <w:t>that</w:t>
      </w:r>
      <w:r>
        <w:rPr>
          <w:spacing w:val="-4"/>
          <w:sz w:val="20"/>
        </w:rPr>
        <w:t> </w:t>
      </w:r>
      <w:r>
        <w:rPr>
          <w:sz w:val="20"/>
        </w:rPr>
        <w:t>contains</w:t>
      </w:r>
      <w:r>
        <w:rPr>
          <w:spacing w:val="-5"/>
          <w:sz w:val="20"/>
        </w:rPr>
        <w:t> </w:t>
      </w:r>
      <w:r>
        <w:rPr>
          <w:sz w:val="20"/>
        </w:rPr>
        <w:t>a “lead substitute”.</w:t>
      </w:r>
    </w:p>
    <w:p>
      <w:pPr>
        <w:pStyle w:val="BodyText"/>
        <w:rPr>
          <w:sz w:val="21"/>
        </w:rPr>
      </w:pPr>
    </w:p>
    <w:p>
      <w:pPr>
        <w:pStyle w:val="ListParagraph"/>
        <w:numPr>
          <w:ilvl w:val="1"/>
          <w:numId w:val="12"/>
        </w:numPr>
        <w:tabs>
          <w:tab w:pos="680" w:val="left" w:leader="none"/>
        </w:tabs>
        <w:spacing w:line="240" w:lineRule="auto" w:before="0" w:after="0"/>
        <w:ind w:left="139" w:right="1217" w:firstLine="0"/>
        <w:jc w:val="left"/>
        <w:rPr>
          <w:sz w:val="20"/>
        </w:rPr>
      </w:pPr>
      <w:bookmarkStart w:name="_bookmark39" w:id="76"/>
      <w:bookmarkEnd w:id="76"/>
      <w:r>
        <w:rPr/>
      </w:r>
      <w:bookmarkStart w:name="_bookmark39" w:id="77"/>
      <w:bookmarkEnd w:id="77"/>
      <w:r>
        <w:rPr>
          <w:b/>
          <w:sz w:val="20"/>
        </w:rPr>
        <w:t>L</w:t>
      </w:r>
      <w:r>
        <w:rPr>
          <w:b/>
          <w:sz w:val="20"/>
        </w:rPr>
        <w:t>iquefied Natural Gas (LNG). </w:t>
      </w:r>
      <w:r>
        <w:rPr>
          <w:sz w:val="20"/>
        </w:rPr>
        <w:t>– Natural gas that has been liquefied at – 162 °C (– 260 °F) and stored in insulated cryogenic tanks for use as an engine</w:t>
      </w:r>
      <w:r>
        <w:rPr>
          <w:spacing w:val="-1"/>
          <w:sz w:val="20"/>
        </w:rPr>
        <w:t> </w:t>
      </w:r>
      <w:r>
        <w:rPr>
          <w:sz w:val="20"/>
        </w:rPr>
        <w:t>fuel.</w:t>
      </w:r>
    </w:p>
    <w:p>
      <w:pPr>
        <w:pStyle w:val="BodyText"/>
        <w:spacing w:before="61"/>
        <w:ind w:left="139"/>
      </w:pPr>
      <w:r>
        <w:rPr/>
        <w:t>(Amended 2016)</w:t>
      </w:r>
    </w:p>
    <w:p>
      <w:pPr>
        <w:spacing w:after="0"/>
        <w:sectPr>
          <w:headerReference w:type="default" r:id="rId15"/>
          <w:pgSz w:w="12240" w:h="15840"/>
          <w:pgMar w:header="730" w:footer="741" w:top="940" w:bottom="940" w:left="1300" w:right="220"/>
        </w:sectPr>
      </w:pPr>
    </w:p>
    <w:p>
      <w:pPr>
        <w:pStyle w:val="BodyText"/>
        <w:ind w:left="140"/>
      </w:pPr>
      <w:bookmarkStart w:name="_bookmark40" w:id="78"/>
      <w:bookmarkEnd w:id="78"/>
      <w:r>
        <w:rPr/>
      </w:r>
      <w:r>
        <w:rPr/>
        <w:t>G. Uniform Fuels and Automotive Lubricants Regulation</w:t>
      </w:r>
    </w:p>
    <w:p>
      <w:pPr>
        <w:pStyle w:val="BodyText"/>
        <w:spacing w:before="8"/>
        <w:rPr>
          <w:sz w:val="14"/>
        </w:rPr>
      </w:pPr>
    </w:p>
    <w:p>
      <w:pPr>
        <w:pStyle w:val="ListParagraph"/>
        <w:numPr>
          <w:ilvl w:val="1"/>
          <w:numId w:val="12"/>
        </w:numPr>
        <w:tabs>
          <w:tab w:pos="681" w:val="left" w:leader="none"/>
        </w:tabs>
        <w:spacing w:line="240" w:lineRule="auto" w:before="91" w:after="0"/>
        <w:ind w:left="140" w:right="1218" w:firstLine="0"/>
        <w:jc w:val="both"/>
        <w:rPr>
          <w:sz w:val="20"/>
        </w:rPr>
      </w:pPr>
      <w:r>
        <w:rPr>
          <w:b/>
          <w:sz w:val="20"/>
        </w:rPr>
        <w:t>Liquefied</w:t>
      </w:r>
      <w:r>
        <w:rPr>
          <w:b/>
          <w:spacing w:val="-6"/>
          <w:sz w:val="20"/>
        </w:rPr>
        <w:t> </w:t>
      </w:r>
      <w:r>
        <w:rPr>
          <w:b/>
          <w:sz w:val="20"/>
        </w:rPr>
        <w:t>Petroleum</w:t>
      </w:r>
      <w:r>
        <w:rPr>
          <w:b/>
          <w:spacing w:val="-5"/>
          <w:sz w:val="20"/>
        </w:rPr>
        <w:t> </w:t>
      </w:r>
      <w:r>
        <w:rPr>
          <w:b/>
          <w:sz w:val="20"/>
        </w:rPr>
        <w:t>Gas</w:t>
      </w:r>
      <w:r>
        <w:rPr>
          <w:b/>
          <w:spacing w:val="-6"/>
          <w:sz w:val="20"/>
        </w:rPr>
        <w:t> </w:t>
      </w:r>
      <w:r>
        <w:rPr>
          <w:b/>
          <w:sz w:val="20"/>
        </w:rPr>
        <w:t>(LPG).</w:t>
      </w:r>
      <w:r>
        <w:rPr>
          <w:b/>
          <w:spacing w:val="-4"/>
          <w:sz w:val="20"/>
        </w:rPr>
        <w:t> </w:t>
      </w:r>
      <w:r>
        <w:rPr>
          <w:sz w:val="20"/>
        </w:rPr>
        <w:t>–</w:t>
      </w:r>
      <w:r>
        <w:rPr>
          <w:spacing w:val="-4"/>
          <w:sz w:val="20"/>
        </w:rPr>
        <w:t> </w:t>
      </w:r>
      <w:r>
        <w:rPr>
          <w:sz w:val="20"/>
        </w:rPr>
        <w:t>A</w:t>
      </w:r>
      <w:r>
        <w:rPr>
          <w:spacing w:val="-4"/>
          <w:sz w:val="20"/>
        </w:rPr>
        <w:t> </w:t>
      </w:r>
      <w:r>
        <w:rPr>
          <w:sz w:val="20"/>
        </w:rPr>
        <w:t>mixture</w:t>
      </w:r>
      <w:r>
        <w:rPr>
          <w:spacing w:val="-5"/>
          <w:sz w:val="20"/>
        </w:rPr>
        <w:t> </w:t>
      </w:r>
      <w:r>
        <w:rPr>
          <w:sz w:val="20"/>
        </w:rPr>
        <w:t>of</w:t>
      </w:r>
      <w:r>
        <w:rPr>
          <w:spacing w:val="-4"/>
          <w:sz w:val="20"/>
        </w:rPr>
        <w:t> </w:t>
      </w:r>
      <w:r>
        <w:rPr>
          <w:sz w:val="20"/>
        </w:rPr>
        <w:t>normally</w:t>
      </w:r>
      <w:r>
        <w:rPr>
          <w:spacing w:val="-6"/>
          <w:sz w:val="20"/>
        </w:rPr>
        <w:t> </w:t>
      </w:r>
      <w:r>
        <w:rPr>
          <w:sz w:val="20"/>
        </w:rPr>
        <w:t>gaseous</w:t>
      </w:r>
      <w:r>
        <w:rPr>
          <w:spacing w:val="-4"/>
          <w:sz w:val="20"/>
        </w:rPr>
        <w:t> </w:t>
      </w:r>
      <w:r>
        <w:rPr>
          <w:sz w:val="20"/>
        </w:rPr>
        <w:t>hydrocarbons,</w:t>
      </w:r>
      <w:r>
        <w:rPr>
          <w:spacing w:val="-4"/>
          <w:sz w:val="20"/>
        </w:rPr>
        <w:t> </w:t>
      </w:r>
      <w:r>
        <w:rPr>
          <w:sz w:val="20"/>
        </w:rPr>
        <w:t>predominantly</w:t>
      </w:r>
      <w:r>
        <w:rPr>
          <w:spacing w:val="-9"/>
          <w:sz w:val="20"/>
        </w:rPr>
        <w:t> </w:t>
      </w:r>
      <w:r>
        <w:rPr>
          <w:sz w:val="20"/>
        </w:rPr>
        <w:t>propane,</w:t>
      </w:r>
      <w:r>
        <w:rPr>
          <w:spacing w:val="-4"/>
          <w:sz w:val="20"/>
        </w:rPr>
        <w:t> </w:t>
      </w:r>
      <w:r>
        <w:rPr>
          <w:sz w:val="20"/>
        </w:rPr>
        <w:t>or butane,</w:t>
      </w:r>
      <w:r>
        <w:rPr>
          <w:spacing w:val="-13"/>
          <w:sz w:val="20"/>
        </w:rPr>
        <w:t> </w:t>
      </w:r>
      <w:r>
        <w:rPr>
          <w:sz w:val="20"/>
        </w:rPr>
        <w:t>or</w:t>
      </w:r>
      <w:r>
        <w:rPr>
          <w:spacing w:val="-12"/>
          <w:sz w:val="20"/>
        </w:rPr>
        <w:t> </w:t>
      </w:r>
      <w:r>
        <w:rPr>
          <w:sz w:val="20"/>
        </w:rPr>
        <w:t>both,</w:t>
      </w:r>
      <w:r>
        <w:rPr>
          <w:spacing w:val="-13"/>
          <w:sz w:val="20"/>
        </w:rPr>
        <w:t> </w:t>
      </w:r>
      <w:r>
        <w:rPr>
          <w:sz w:val="20"/>
        </w:rPr>
        <w:t>that</w:t>
      </w:r>
      <w:r>
        <w:rPr>
          <w:spacing w:val="-13"/>
          <w:sz w:val="20"/>
        </w:rPr>
        <w:t> </w:t>
      </w:r>
      <w:r>
        <w:rPr>
          <w:sz w:val="20"/>
        </w:rPr>
        <w:t>has</w:t>
      </w:r>
      <w:r>
        <w:rPr>
          <w:spacing w:val="-13"/>
          <w:sz w:val="20"/>
        </w:rPr>
        <w:t> </w:t>
      </w:r>
      <w:r>
        <w:rPr>
          <w:sz w:val="20"/>
        </w:rPr>
        <w:t>been</w:t>
      </w:r>
      <w:r>
        <w:rPr>
          <w:spacing w:val="-15"/>
          <w:sz w:val="20"/>
        </w:rPr>
        <w:t> </w:t>
      </w:r>
      <w:r>
        <w:rPr>
          <w:sz w:val="20"/>
        </w:rPr>
        <w:t>liquefied</w:t>
      </w:r>
      <w:r>
        <w:rPr>
          <w:spacing w:val="-11"/>
          <w:sz w:val="20"/>
        </w:rPr>
        <w:t> </w:t>
      </w:r>
      <w:r>
        <w:rPr>
          <w:sz w:val="20"/>
        </w:rPr>
        <w:t>by</w:t>
      </w:r>
      <w:r>
        <w:rPr>
          <w:spacing w:val="-16"/>
          <w:sz w:val="20"/>
        </w:rPr>
        <w:t> </w:t>
      </w:r>
      <w:r>
        <w:rPr>
          <w:sz w:val="20"/>
        </w:rPr>
        <w:t>compression</w:t>
      </w:r>
      <w:r>
        <w:rPr>
          <w:spacing w:val="-15"/>
          <w:sz w:val="20"/>
        </w:rPr>
        <w:t> </w:t>
      </w:r>
      <w:r>
        <w:rPr>
          <w:sz w:val="20"/>
        </w:rPr>
        <w:t>or</w:t>
      </w:r>
      <w:r>
        <w:rPr>
          <w:spacing w:val="-12"/>
          <w:sz w:val="20"/>
        </w:rPr>
        <w:t> </w:t>
      </w:r>
      <w:r>
        <w:rPr>
          <w:sz w:val="20"/>
        </w:rPr>
        <w:t>cooling,</w:t>
      </w:r>
      <w:r>
        <w:rPr>
          <w:spacing w:val="-12"/>
          <w:sz w:val="20"/>
        </w:rPr>
        <w:t> </w:t>
      </w:r>
      <w:r>
        <w:rPr>
          <w:sz w:val="20"/>
        </w:rPr>
        <w:t>or</w:t>
      </w:r>
      <w:r>
        <w:rPr>
          <w:spacing w:val="-13"/>
          <w:sz w:val="20"/>
        </w:rPr>
        <w:t> </w:t>
      </w:r>
      <w:r>
        <w:rPr>
          <w:sz w:val="20"/>
        </w:rPr>
        <w:t>both</w:t>
      </w:r>
      <w:r>
        <w:rPr>
          <w:spacing w:val="-14"/>
          <w:sz w:val="20"/>
        </w:rPr>
        <w:t> </w:t>
      </w:r>
      <w:r>
        <w:rPr>
          <w:sz w:val="20"/>
        </w:rPr>
        <w:t>to</w:t>
      </w:r>
      <w:r>
        <w:rPr>
          <w:spacing w:val="-12"/>
          <w:sz w:val="20"/>
        </w:rPr>
        <w:t> </w:t>
      </w:r>
      <w:r>
        <w:rPr>
          <w:sz w:val="20"/>
        </w:rPr>
        <w:t>facilitate</w:t>
      </w:r>
      <w:r>
        <w:rPr>
          <w:spacing w:val="-12"/>
          <w:sz w:val="20"/>
        </w:rPr>
        <w:t> </w:t>
      </w:r>
      <w:r>
        <w:rPr>
          <w:sz w:val="20"/>
        </w:rPr>
        <w:t>storage,</w:t>
      </w:r>
      <w:r>
        <w:rPr>
          <w:spacing w:val="-13"/>
          <w:sz w:val="20"/>
        </w:rPr>
        <w:t> </w:t>
      </w:r>
      <w:r>
        <w:rPr>
          <w:sz w:val="20"/>
        </w:rPr>
        <w:t>transport,</w:t>
      </w:r>
      <w:r>
        <w:rPr>
          <w:spacing w:val="-12"/>
          <w:sz w:val="20"/>
        </w:rPr>
        <w:t> </w:t>
      </w:r>
      <w:r>
        <w:rPr>
          <w:sz w:val="20"/>
        </w:rPr>
        <w:t>and</w:t>
      </w:r>
      <w:r>
        <w:rPr>
          <w:spacing w:val="-11"/>
          <w:sz w:val="20"/>
        </w:rPr>
        <w:t> </w:t>
      </w:r>
      <w:r>
        <w:rPr>
          <w:sz w:val="20"/>
        </w:rPr>
        <w:t>handling.</w:t>
      </w:r>
    </w:p>
    <w:p>
      <w:pPr>
        <w:pStyle w:val="BodyText"/>
        <w:spacing w:before="8"/>
      </w:pPr>
    </w:p>
    <w:p>
      <w:pPr>
        <w:pStyle w:val="ListParagraph"/>
        <w:numPr>
          <w:ilvl w:val="1"/>
          <w:numId w:val="12"/>
        </w:numPr>
        <w:tabs>
          <w:tab w:pos="681" w:val="left" w:leader="none"/>
        </w:tabs>
        <w:spacing w:line="240" w:lineRule="auto" w:before="0" w:after="0"/>
        <w:ind w:left="140" w:right="1216" w:firstLine="0"/>
        <w:jc w:val="both"/>
        <w:rPr>
          <w:sz w:val="20"/>
        </w:rPr>
      </w:pPr>
      <w:bookmarkStart w:name="_bookmark41" w:id="79"/>
      <w:bookmarkEnd w:id="79"/>
      <w:r>
        <w:rPr/>
      </w:r>
      <w:bookmarkStart w:name="_bookmark41" w:id="80"/>
      <w:bookmarkEnd w:id="80"/>
      <w:r>
        <w:rPr>
          <w:b/>
          <w:sz w:val="20"/>
        </w:rPr>
        <w:t>L</w:t>
      </w:r>
      <w:r>
        <w:rPr>
          <w:b/>
          <w:sz w:val="20"/>
        </w:rPr>
        <w:t>ow Temperature Operability. </w:t>
      </w:r>
      <w:r>
        <w:rPr>
          <w:sz w:val="20"/>
        </w:rPr>
        <w:t>– A condition which allows the uninterrupted operation of a diesel engine through the continuous flow of fuel throughout its fuel delivery system at low temperatures. Fuels with adequate low temperature operability characteristics have the ability to avoid wax precipitation and clogging in fuel</w:t>
      </w:r>
      <w:r>
        <w:rPr>
          <w:spacing w:val="-27"/>
          <w:sz w:val="20"/>
        </w:rPr>
        <w:t> </w:t>
      </w:r>
      <w:r>
        <w:rPr>
          <w:sz w:val="20"/>
        </w:rPr>
        <w:t>filters.</w:t>
      </w:r>
    </w:p>
    <w:p>
      <w:pPr>
        <w:pStyle w:val="BodyText"/>
        <w:spacing w:before="62"/>
        <w:ind w:left="139"/>
        <w:jc w:val="both"/>
      </w:pPr>
      <w:r>
        <w:rPr/>
        <w:t>(Added 1998) (Amended 1999)</w:t>
      </w:r>
    </w:p>
    <w:p>
      <w:pPr>
        <w:pStyle w:val="BodyText"/>
        <w:spacing w:before="10"/>
      </w:pPr>
    </w:p>
    <w:p>
      <w:pPr>
        <w:pStyle w:val="ListParagraph"/>
        <w:numPr>
          <w:ilvl w:val="1"/>
          <w:numId w:val="12"/>
        </w:numPr>
        <w:tabs>
          <w:tab w:pos="681" w:val="left" w:leader="none"/>
        </w:tabs>
        <w:spacing w:line="302" w:lineRule="auto" w:before="0" w:after="0"/>
        <w:ind w:left="139" w:right="6700" w:firstLine="1"/>
        <w:jc w:val="left"/>
        <w:rPr>
          <w:sz w:val="20"/>
        </w:rPr>
      </w:pPr>
      <w:bookmarkStart w:name="_bookmark42" w:id="81"/>
      <w:bookmarkEnd w:id="81"/>
      <w:r>
        <w:rPr/>
      </w:r>
      <w:bookmarkStart w:name="_bookmark42" w:id="82"/>
      <w:bookmarkEnd w:id="82"/>
      <w:r>
        <w:rPr>
          <w:b/>
          <w:sz w:val="20"/>
        </w:rPr>
        <w:t>L</w:t>
      </w:r>
      <w:r>
        <w:rPr>
          <w:b/>
          <w:sz w:val="20"/>
        </w:rPr>
        <w:t>ubricant. </w:t>
      </w:r>
      <w:r>
        <w:rPr>
          <w:sz w:val="20"/>
        </w:rPr>
        <w:t>– Oil. (See 1.46. Oil below.). (Added 2008)</w:t>
      </w:r>
    </w:p>
    <w:p>
      <w:pPr>
        <w:pStyle w:val="ListParagraph"/>
        <w:numPr>
          <w:ilvl w:val="1"/>
          <w:numId w:val="12"/>
        </w:numPr>
        <w:tabs>
          <w:tab w:pos="680" w:val="left" w:leader="none"/>
        </w:tabs>
        <w:spacing w:line="240" w:lineRule="auto" w:before="179" w:after="0"/>
        <w:ind w:left="139" w:right="1218" w:firstLine="0"/>
        <w:jc w:val="both"/>
        <w:rPr>
          <w:sz w:val="20"/>
        </w:rPr>
      </w:pPr>
      <w:bookmarkStart w:name="_bookmark43" w:id="83"/>
      <w:bookmarkEnd w:id="83"/>
      <w:r>
        <w:rPr/>
      </w:r>
      <w:bookmarkStart w:name="_bookmark43" w:id="84"/>
      <w:bookmarkEnd w:id="84"/>
      <w:r>
        <w:rPr>
          <w:b/>
          <w:sz w:val="20"/>
        </w:rPr>
        <w:t>L</w:t>
      </w:r>
      <w:r>
        <w:rPr>
          <w:b/>
          <w:sz w:val="20"/>
        </w:rPr>
        <w:t>ubricity</w:t>
      </w:r>
      <w:r>
        <w:rPr>
          <w:sz w:val="20"/>
        </w:rPr>
        <w:t>.</w:t>
      </w:r>
      <w:r>
        <w:rPr>
          <w:spacing w:val="-7"/>
          <w:sz w:val="20"/>
        </w:rPr>
        <w:t> </w:t>
      </w:r>
      <w:r>
        <w:rPr>
          <w:sz w:val="20"/>
        </w:rPr>
        <w:t>–</w:t>
      </w:r>
      <w:r>
        <w:rPr>
          <w:spacing w:val="-6"/>
          <w:sz w:val="20"/>
        </w:rPr>
        <w:t> </w:t>
      </w:r>
      <w:r>
        <w:rPr>
          <w:sz w:val="20"/>
        </w:rPr>
        <w:t>A</w:t>
      </w:r>
      <w:r>
        <w:rPr>
          <w:spacing w:val="-9"/>
          <w:sz w:val="20"/>
        </w:rPr>
        <w:t> </w:t>
      </w:r>
      <w:r>
        <w:rPr>
          <w:sz w:val="20"/>
        </w:rPr>
        <w:t>qualitative</w:t>
      </w:r>
      <w:r>
        <w:rPr>
          <w:spacing w:val="-7"/>
          <w:sz w:val="20"/>
        </w:rPr>
        <w:t> </w:t>
      </w:r>
      <w:r>
        <w:rPr>
          <w:sz w:val="20"/>
        </w:rPr>
        <w:t>term</w:t>
      </w:r>
      <w:r>
        <w:rPr>
          <w:spacing w:val="-8"/>
          <w:sz w:val="20"/>
        </w:rPr>
        <w:t> </w:t>
      </w:r>
      <w:r>
        <w:rPr>
          <w:sz w:val="20"/>
        </w:rPr>
        <w:t>describing</w:t>
      </w:r>
      <w:r>
        <w:rPr>
          <w:spacing w:val="-8"/>
          <w:sz w:val="20"/>
        </w:rPr>
        <w:t> </w:t>
      </w:r>
      <w:r>
        <w:rPr>
          <w:sz w:val="20"/>
        </w:rPr>
        <w:t>the</w:t>
      </w:r>
      <w:r>
        <w:rPr>
          <w:spacing w:val="-7"/>
          <w:sz w:val="20"/>
        </w:rPr>
        <w:t> </w:t>
      </w:r>
      <w:r>
        <w:rPr>
          <w:sz w:val="20"/>
        </w:rPr>
        <w:t>ability</w:t>
      </w:r>
      <w:r>
        <w:rPr>
          <w:spacing w:val="-10"/>
          <w:sz w:val="20"/>
        </w:rPr>
        <w:t> </w:t>
      </w:r>
      <w:r>
        <w:rPr>
          <w:sz w:val="20"/>
        </w:rPr>
        <w:t>of</w:t>
      </w:r>
      <w:r>
        <w:rPr>
          <w:spacing w:val="-8"/>
          <w:sz w:val="20"/>
        </w:rPr>
        <w:t> </w:t>
      </w:r>
      <w:r>
        <w:rPr>
          <w:sz w:val="20"/>
        </w:rPr>
        <w:t>a</w:t>
      </w:r>
      <w:r>
        <w:rPr>
          <w:spacing w:val="-5"/>
          <w:sz w:val="20"/>
        </w:rPr>
        <w:t> </w:t>
      </w:r>
      <w:r>
        <w:rPr>
          <w:sz w:val="20"/>
        </w:rPr>
        <w:t>fluid</w:t>
      </w:r>
      <w:r>
        <w:rPr>
          <w:spacing w:val="-6"/>
          <w:sz w:val="20"/>
        </w:rPr>
        <w:t> </w:t>
      </w:r>
      <w:r>
        <w:rPr>
          <w:sz w:val="20"/>
        </w:rPr>
        <w:t>to</w:t>
      </w:r>
      <w:r>
        <w:rPr>
          <w:spacing w:val="-6"/>
          <w:sz w:val="20"/>
        </w:rPr>
        <w:t> </w:t>
      </w:r>
      <w:r>
        <w:rPr>
          <w:sz w:val="20"/>
        </w:rPr>
        <w:t>affect</w:t>
      </w:r>
      <w:r>
        <w:rPr>
          <w:spacing w:val="-6"/>
          <w:sz w:val="20"/>
        </w:rPr>
        <w:t> </w:t>
      </w:r>
      <w:r>
        <w:rPr>
          <w:sz w:val="20"/>
        </w:rPr>
        <w:t>friction</w:t>
      </w:r>
      <w:r>
        <w:rPr>
          <w:spacing w:val="-8"/>
          <w:sz w:val="20"/>
        </w:rPr>
        <w:t> </w:t>
      </w:r>
      <w:r>
        <w:rPr>
          <w:sz w:val="20"/>
        </w:rPr>
        <w:t>between,</w:t>
      </w:r>
      <w:r>
        <w:rPr>
          <w:spacing w:val="-5"/>
          <w:sz w:val="20"/>
        </w:rPr>
        <w:t> </w:t>
      </w:r>
      <w:r>
        <w:rPr>
          <w:sz w:val="20"/>
        </w:rPr>
        <w:t>and</w:t>
      </w:r>
      <w:r>
        <w:rPr>
          <w:spacing w:val="-3"/>
          <w:sz w:val="20"/>
        </w:rPr>
        <w:t> </w:t>
      </w:r>
      <w:r>
        <w:rPr>
          <w:sz w:val="20"/>
        </w:rPr>
        <w:t>wear</w:t>
      </w:r>
      <w:r>
        <w:rPr>
          <w:spacing w:val="-6"/>
          <w:sz w:val="20"/>
        </w:rPr>
        <w:t> </w:t>
      </w:r>
      <w:r>
        <w:rPr>
          <w:sz w:val="20"/>
        </w:rPr>
        <w:t>to,</w:t>
      </w:r>
      <w:r>
        <w:rPr>
          <w:spacing w:val="-7"/>
          <w:sz w:val="20"/>
        </w:rPr>
        <w:t> </w:t>
      </w:r>
      <w:r>
        <w:rPr>
          <w:sz w:val="20"/>
        </w:rPr>
        <w:t>surfaces in relative motion under</w:t>
      </w:r>
      <w:r>
        <w:rPr>
          <w:spacing w:val="3"/>
          <w:sz w:val="20"/>
        </w:rPr>
        <w:t> </w:t>
      </w:r>
      <w:r>
        <w:rPr>
          <w:sz w:val="20"/>
        </w:rPr>
        <w:t>load.</w:t>
      </w:r>
    </w:p>
    <w:p>
      <w:pPr>
        <w:pStyle w:val="BodyText"/>
        <w:spacing w:before="61"/>
        <w:ind w:left="139"/>
        <w:jc w:val="both"/>
      </w:pPr>
      <w:r>
        <w:rPr/>
        <w:t>(Added 2003)</w:t>
      </w:r>
    </w:p>
    <w:p>
      <w:pPr>
        <w:pStyle w:val="BodyText"/>
        <w:spacing w:before="10"/>
      </w:pPr>
    </w:p>
    <w:p>
      <w:pPr>
        <w:pStyle w:val="ListParagraph"/>
        <w:numPr>
          <w:ilvl w:val="1"/>
          <w:numId w:val="12"/>
        </w:numPr>
        <w:tabs>
          <w:tab w:pos="680" w:val="left" w:leader="none"/>
        </w:tabs>
        <w:spacing w:line="240" w:lineRule="auto" w:before="0" w:after="0"/>
        <w:ind w:left="139" w:right="1217" w:firstLine="0"/>
        <w:jc w:val="both"/>
        <w:rPr>
          <w:sz w:val="20"/>
        </w:rPr>
      </w:pPr>
      <w:bookmarkStart w:name="_bookmark44" w:id="85"/>
      <w:bookmarkEnd w:id="85"/>
      <w:r>
        <w:rPr/>
      </w:r>
      <w:bookmarkStart w:name="_bookmark44" w:id="86"/>
      <w:bookmarkEnd w:id="86"/>
      <w:r>
        <w:rPr>
          <w:b/>
          <w:sz w:val="20"/>
        </w:rPr>
        <w:t>M</w:t>
      </w:r>
      <w:r>
        <w:rPr>
          <w:b/>
          <w:sz w:val="20"/>
        </w:rPr>
        <w:t>85 Fuel Methanol. </w:t>
      </w:r>
      <w:r>
        <w:rPr>
          <w:sz w:val="20"/>
        </w:rPr>
        <w:t>– A blend of methanol and hydrocarbons of which the methanol portion is nominally 70 to 85 volume</w:t>
      </w:r>
      <w:r>
        <w:rPr>
          <w:spacing w:val="2"/>
          <w:sz w:val="20"/>
        </w:rPr>
        <w:t> </w:t>
      </w:r>
      <w:r>
        <w:rPr>
          <w:sz w:val="20"/>
        </w:rPr>
        <w:t>percent.</w:t>
      </w:r>
    </w:p>
    <w:p>
      <w:pPr>
        <w:pStyle w:val="BodyText"/>
        <w:rPr>
          <w:sz w:val="21"/>
        </w:rPr>
      </w:pPr>
    </w:p>
    <w:p>
      <w:pPr>
        <w:pStyle w:val="ListParagraph"/>
        <w:numPr>
          <w:ilvl w:val="1"/>
          <w:numId w:val="12"/>
        </w:numPr>
        <w:tabs>
          <w:tab w:pos="680" w:val="left" w:leader="none"/>
        </w:tabs>
        <w:spacing w:line="240" w:lineRule="auto" w:before="0" w:after="0"/>
        <w:ind w:left="139" w:right="1216" w:firstLine="0"/>
        <w:jc w:val="both"/>
        <w:rPr>
          <w:sz w:val="20"/>
        </w:rPr>
      </w:pPr>
      <w:bookmarkStart w:name="_bookmark45" w:id="87"/>
      <w:bookmarkEnd w:id="87"/>
      <w:r>
        <w:rPr/>
      </w:r>
      <w:bookmarkStart w:name="_bookmark45" w:id="88"/>
      <w:bookmarkEnd w:id="88"/>
      <w:r>
        <w:rPr>
          <w:b/>
          <w:sz w:val="20"/>
        </w:rPr>
        <w:t>M</w:t>
      </w:r>
      <w:r>
        <w:rPr>
          <w:b/>
          <w:sz w:val="20"/>
        </w:rPr>
        <w:t>otor</w:t>
      </w:r>
      <w:r>
        <w:rPr>
          <w:b/>
          <w:spacing w:val="-17"/>
          <w:sz w:val="20"/>
        </w:rPr>
        <w:t> </w:t>
      </w:r>
      <w:r>
        <w:rPr>
          <w:b/>
          <w:sz w:val="20"/>
        </w:rPr>
        <w:t>Octane</w:t>
      </w:r>
      <w:r>
        <w:rPr>
          <w:b/>
          <w:spacing w:val="-15"/>
          <w:sz w:val="20"/>
        </w:rPr>
        <w:t> </w:t>
      </w:r>
      <w:r>
        <w:rPr>
          <w:b/>
          <w:sz w:val="20"/>
        </w:rPr>
        <w:t>Number.</w:t>
      </w:r>
      <w:r>
        <w:rPr>
          <w:b/>
          <w:spacing w:val="-15"/>
          <w:sz w:val="20"/>
        </w:rPr>
        <w:t> </w:t>
      </w:r>
      <w:r>
        <w:rPr>
          <w:sz w:val="20"/>
        </w:rPr>
        <w:t>–</w:t>
      </w:r>
      <w:r>
        <w:rPr>
          <w:spacing w:val="-11"/>
          <w:sz w:val="20"/>
        </w:rPr>
        <w:t> </w:t>
      </w:r>
      <w:r>
        <w:rPr>
          <w:sz w:val="20"/>
        </w:rPr>
        <w:t>A</w:t>
      </w:r>
      <w:r>
        <w:rPr>
          <w:spacing w:val="-15"/>
          <w:sz w:val="20"/>
        </w:rPr>
        <w:t> </w:t>
      </w:r>
      <w:r>
        <w:rPr>
          <w:sz w:val="20"/>
        </w:rPr>
        <w:t>numerical</w:t>
      </w:r>
      <w:r>
        <w:rPr>
          <w:spacing w:val="-15"/>
          <w:sz w:val="20"/>
        </w:rPr>
        <w:t> </w:t>
      </w:r>
      <w:r>
        <w:rPr>
          <w:sz w:val="20"/>
        </w:rPr>
        <w:t>indication</w:t>
      </w:r>
      <w:r>
        <w:rPr>
          <w:spacing w:val="-16"/>
          <w:sz w:val="20"/>
        </w:rPr>
        <w:t> </w:t>
      </w:r>
      <w:r>
        <w:rPr>
          <w:sz w:val="20"/>
        </w:rPr>
        <w:t>of</w:t>
      </w:r>
      <w:r>
        <w:rPr>
          <w:spacing w:val="-16"/>
          <w:sz w:val="20"/>
        </w:rPr>
        <w:t> </w:t>
      </w:r>
      <w:r>
        <w:rPr>
          <w:sz w:val="20"/>
        </w:rPr>
        <w:t>a</w:t>
      </w:r>
      <w:r>
        <w:rPr>
          <w:spacing w:val="-15"/>
          <w:sz w:val="20"/>
        </w:rPr>
        <w:t> </w:t>
      </w:r>
      <w:r>
        <w:rPr>
          <w:sz w:val="20"/>
        </w:rPr>
        <w:t>spark-ignition</w:t>
      </w:r>
      <w:r>
        <w:rPr>
          <w:spacing w:val="-16"/>
          <w:sz w:val="20"/>
        </w:rPr>
        <w:t> </w:t>
      </w:r>
      <w:r>
        <w:rPr>
          <w:sz w:val="20"/>
        </w:rPr>
        <w:t>engine</w:t>
      </w:r>
      <w:r>
        <w:rPr>
          <w:spacing w:val="-12"/>
          <w:sz w:val="20"/>
        </w:rPr>
        <w:t> </w:t>
      </w:r>
      <w:r>
        <w:rPr>
          <w:sz w:val="20"/>
        </w:rPr>
        <w:t>fuel’s</w:t>
      </w:r>
      <w:r>
        <w:rPr>
          <w:spacing w:val="-16"/>
          <w:sz w:val="20"/>
        </w:rPr>
        <w:t> </w:t>
      </w:r>
      <w:r>
        <w:rPr>
          <w:sz w:val="20"/>
        </w:rPr>
        <w:t>resistance</w:t>
      </w:r>
      <w:r>
        <w:rPr>
          <w:spacing w:val="-15"/>
          <w:sz w:val="20"/>
        </w:rPr>
        <w:t> </w:t>
      </w:r>
      <w:r>
        <w:rPr>
          <w:sz w:val="20"/>
        </w:rPr>
        <w:t>to</w:t>
      </w:r>
      <w:r>
        <w:rPr>
          <w:spacing w:val="-14"/>
          <w:sz w:val="20"/>
        </w:rPr>
        <w:t> </w:t>
      </w:r>
      <w:r>
        <w:rPr>
          <w:sz w:val="20"/>
        </w:rPr>
        <w:t>knock</w:t>
      </w:r>
      <w:r>
        <w:rPr>
          <w:spacing w:val="-16"/>
          <w:sz w:val="20"/>
        </w:rPr>
        <w:t> </w:t>
      </w:r>
      <w:r>
        <w:rPr>
          <w:sz w:val="20"/>
        </w:rPr>
        <w:t>obtained by comparison with reference fuels in a standardized ASTM D2700, “Standard Test Method for Motor Octane Num- ber of Spark-Ignition Engine Fuel.</w:t>
      </w:r>
    </w:p>
    <w:p>
      <w:pPr>
        <w:pStyle w:val="BodyText"/>
        <w:spacing w:before="8"/>
      </w:pPr>
    </w:p>
    <w:p>
      <w:pPr>
        <w:pStyle w:val="ListParagraph"/>
        <w:numPr>
          <w:ilvl w:val="1"/>
          <w:numId w:val="12"/>
        </w:numPr>
        <w:tabs>
          <w:tab w:pos="680" w:val="left" w:leader="none"/>
        </w:tabs>
        <w:spacing w:line="240" w:lineRule="auto" w:before="1" w:after="0"/>
        <w:ind w:left="139" w:right="1216" w:firstLine="0"/>
        <w:jc w:val="both"/>
        <w:rPr>
          <w:sz w:val="20"/>
        </w:rPr>
      </w:pPr>
      <w:bookmarkStart w:name="_bookmark46" w:id="89"/>
      <w:bookmarkEnd w:id="89"/>
      <w:r>
        <w:rPr/>
      </w:r>
      <w:bookmarkStart w:name="_bookmark46" w:id="90"/>
      <w:bookmarkEnd w:id="90"/>
      <w:r>
        <w:rPr>
          <w:b/>
          <w:sz w:val="20"/>
        </w:rPr>
        <w:t>M</w:t>
      </w:r>
      <w:r>
        <w:rPr>
          <w:b/>
          <w:sz w:val="20"/>
        </w:rPr>
        <w:t>otor Oil. </w:t>
      </w:r>
      <w:r>
        <w:rPr>
          <w:sz w:val="20"/>
        </w:rPr>
        <w:t>– An oil that reduces friction and wear between the moving parts within a reciprocating internal combustion engine and also serves as a coolant. For the purposes of this regulation, “vehicle motor oil” refers to motor</w:t>
      </w:r>
      <w:r>
        <w:rPr>
          <w:spacing w:val="-3"/>
          <w:sz w:val="20"/>
        </w:rPr>
        <w:t> </w:t>
      </w:r>
      <w:r>
        <w:rPr>
          <w:sz w:val="20"/>
        </w:rPr>
        <w:t>oil</w:t>
      </w:r>
      <w:r>
        <w:rPr>
          <w:spacing w:val="-1"/>
          <w:sz w:val="20"/>
        </w:rPr>
        <w:t> </w:t>
      </w:r>
      <w:r>
        <w:rPr>
          <w:sz w:val="20"/>
        </w:rPr>
        <w:t>which</w:t>
      </w:r>
      <w:r>
        <w:rPr>
          <w:spacing w:val="-4"/>
          <w:sz w:val="20"/>
        </w:rPr>
        <w:t> </w:t>
      </w:r>
      <w:r>
        <w:rPr>
          <w:sz w:val="20"/>
        </w:rPr>
        <w:t>is</w:t>
      </w:r>
      <w:r>
        <w:rPr>
          <w:spacing w:val="-4"/>
          <w:sz w:val="20"/>
        </w:rPr>
        <w:t> </w:t>
      </w:r>
      <w:r>
        <w:rPr>
          <w:sz w:val="20"/>
        </w:rPr>
        <w:t>intended</w:t>
      </w:r>
      <w:r>
        <w:rPr>
          <w:spacing w:val="-2"/>
          <w:sz w:val="20"/>
        </w:rPr>
        <w:t> </w:t>
      </w:r>
      <w:r>
        <w:rPr>
          <w:sz w:val="20"/>
        </w:rPr>
        <w:t>for</w:t>
      </w:r>
      <w:r>
        <w:rPr>
          <w:spacing w:val="-2"/>
          <w:sz w:val="20"/>
        </w:rPr>
        <w:t> </w:t>
      </w:r>
      <w:r>
        <w:rPr>
          <w:sz w:val="20"/>
        </w:rPr>
        <w:t>use</w:t>
      </w:r>
      <w:r>
        <w:rPr>
          <w:spacing w:val="-3"/>
          <w:sz w:val="20"/>
        </w:rPr>
        <w:t> </w:t>
      </w:r>
      <w:r>
        <w:rPr>
          <w:sz w:val="20"/>
        </w:rPr>
        <w:t>in</w:t>
      </w:r>
      <w:r>
        <w:rPr>
          <w:spacing w:val="-4"/>
          <w:sz w:val="20"/>
        </w:rPr>
        <w:t> </w:t>
      </w:r>
      <w:r>
        <w:rPr>
          <w:sz w:val="20"/>
        </w:rPr>
        <w:t>light-</w:t>
      </w:r>
      <w:r>
        <w:rPr>
          <w:spacing w:val="-4"/>
          <w:sz w:val="20"/>
        </w:rPr>
        <w:t> </w:t>
      </w:r>
      <w:r>
        <w:rPr>
          <w:sz w:val="20"/>
        </w:rPr>
        <w:t>to</w:t>
      </w:r>
      <w:r>
        <w:rPr>
          <w:spacing w:val="-2"/>
          <w:sz w:val="20"/>
        </w:rPr>
        <w:t> </w:t>
      </w:r>
      <w:r>
        <w:rPr>
          <w:sz w:val="20"/>
        </w:rPr>
        <w:t>heavy-duty</w:t>
      </w:r>
      <w:r>
        <w:rPr>
          <w:spacing w:val="-4"/>
          <w:sz w:val="20"/>
        </w:rPr>
        <w:t> </w:t>
      </w:r>
      <w:r>
        <w:rPr>
          <w:sz w:val="20"/>
        </w:rPr>
        <w:t>vehicles</w:t>
      </w:r>
      <w:r>
        <w:rPr>
          <w:spacing w:val="-4"/>
          <w:sz w:val="20"/>
        </w:rPr>
        <w:t> </w:t>
      </w:r>
      <w:r>
        <w:rPr>
          <w:sz w:val="20"/>
        </w:rPr>
        <w:t>including</w:t>
      </w:r>
      <w:r>
        <w:rPr>
          <w:spacing w:val="-5"/>
          <w:sz w:val="20"/>
        </w:rPr>
        <w:t> </w:t>
      </w:r>
      <w:r>
        <w:rPr>
          <w:sz w:val="20"/>
        </w:rPr>
        <w:t>cars,</w:t>
      </w:r>
      <w:r>
        <w:rPr>
          <w:spacing w:val="-2"/>
          <w:sz w:val="20"/>
        </w:rPr>
        <w:t> </w:t>
      </w:r>
      <w:r>
        <w:rPr>
          <w:sz w:val="20"/>
        </w:rPr>
        <w:t>sport</w:t>
      </w:r>
      <w:r>
        <w:rPr>
          <w:spacing w:val="-3"/>
          <w:sz w:val="20"/>
        </w:rPr>
        <w:t> </w:t>
      </w:r>
      <w:r>
        <w:rPr>
          <w:sz w:val="20"/>
        </w:rPr>
        <w:t>utility</w:t>
      </w:r>
      <w:r>
        <w:rPr>
          <w:spacing w:val="-4"/>
          <w:sz w:val="20"/>
        </w:rPr>
        <w:t> </w:t>
      </w:r>
      <w:r>
        <w:rPr>
          <w:sz w:val="20"/>
        </w:rPr>
        <w:t>vehicles,</w:t>
      </w:r>
      <w:r>
        <w:rPr>
          <w:spacing w:val="-2"/>
          <w:sz w:val="20"/>
        </w:rPr>
        <w:t> </w:t>
      </w:r>
      <w:r>
        <w:rPr>
          <w:sz w:val="20"/>
        </w:rPr>
        <w:t>vans,</w:t>
      </w:r>
      <w:r>
        <w:rPr>
          <w:spacing w:val="-2"/>
          <w:sz w:val="20"/>
        </w:rPr>
        <w:t> </w:t>
      </w:r>
      <w:r>
        <w:rPr>
          <w:sz w:val="20"/>
        </w:rPr>
        <w:t>trucks, buses, and off-road farming and construction equipment. For the purposes of this regulation, “recreational motor oil” refers to motor oil which is intended for use in four-stroke cycle engines used in motorcycles, ATVs, and lawn and garden equipment. For the purposes of this regulation, motor oil also means engine</w:t>
      </w:r>
      <w:r>
        <w:rPr>
          <w:spacing w:val="-10"/>
          <w:sz w:val="20"/>
        </w:rPr>
        <w:t> </w:t>
      </w:r>
      <w:r>
        <w:rPr>
          <w:sz w:val="20"/>
        </w:rPr>
        <w:t>oil.</w:t>
      </w:r>
    </w:p>
    <w:p>
      <w:pPr>
        <w:pStyle w:val="BodyText"/>
        <w:spacing w:before="60"/>
        <w:ind w:left="139"/>
        <w:jc w:val="both"/>
      </w:pPr>
      <w:r>
        <w:rPr/>
        <w:t>(Added 2004)</w:t>
      </w:r>
    </w:p>
    <w:p>
      <w:pPr>
        <w:pStyle w:val="BodyText"/>
        <w:spacing w:before="9"/>
      </w:pPr>
    </w:p>
    <w:p>
      <w:pPr>
        <w:pStyle w:val="ListParagraph"/>
        <w:numPr>
          <w:ilvl w:val="1"/>
          <w:numId w:val="12"/>
        </w:numPr>
        <w:tabs>
          <w:tab w:pos="680" w:val="left" w:leader="none"/>
        </w:tabs>
        <w:spacing w:line="300" w:lineRule="auto" w:before="0" w:after="0"/>
        <w:ind w:left="140" w:right="2994" w:hanging="1"/>
        <w:jc w:val="left"/>
        <w:rPr>
          <w:sz w:val="20"/>
        </w:rPr>
      </w:pPr>
      <w:r>
        <w:rPr>
          <w:b/>
          <w:position w:val="2"/>
          <w:sz w:val="20"/>
        </w:rPr>
        <w:t>MTBE. </w:t>
      </w:r>
      <w:r>
        <w:rPr>
          <w:position w:val="2"/>
          <w:sz w:val="20"/>
        </w:rPr>
        <w:t>– Methyl tertiary-butyl ether, the chemical compound (CH</w:t>
      </w:r>
      <w:r>
        <w:rPr>
          <w:sz w:val="13"/>
        </w:rPr>
        <w:t>3</w:t>
      </w:r>
      <w:r>
        <w:rPr>
          <w:position w:val="2"/>
          <w:sz w:val="20"/>
        </w:rPr>
        <w:t>)</w:t>
      </w:r>
      <w:r>
        <w:rPr>
          <w:sz w:val="13"/>
        </w:rPr>
        <w:t>3</w:t>
      </w:r>
      <w:r>
        <w:rPr>
          <w:position w:val="2"/>
          <w:sz w:val="20"/>
        </w:rPr>
        <w:t>COCH</w:t>
      </w:r>
      <w:r>
        <w:rPr>
          <w:sz w:val="13"/>
        </w:rPr>
        <w:t>3 </w:t>
      </w:r>
      <w:r>
        <w:rPr>
          <w:position w:val="2"/>
          <w:sz w:val="20"/>
        </w:rPr>
        <w:t>[C</w:t>
      </w:r>
      <w:r>
        <w:rPr>
          <w:sz w:val="13"/>
        </w:rPr>
        <w:t>5</w:t>
      </w:r>
      <w:r>
        <w:rPr>
          <w:position w:val="2"/>
          <w:sz w:val="20"/>
        </w:rPr>
        <w:t>H</w:t>
      </w:r>
      <w:r>
        <w:rPr>
          <w:sz w:val="13"/>
        </w:rPr>
        <w:t>12</w:t>
      </w:r>
      <w:r>
        <w:rPr>
          <w:position w:val="2"/>
          <w:sz w:val="20"/>
        </w:rPr>
        <w:t>O].</w:t>
      </w:r>
      <w:r>
        <w:rPr>
          <w:sz w:val="20"/>
        </w:rPr>
        <w:t> (Added 2008) (Amended</w:t>
      </w:r>
      <w:r>
        <w:rPr>
          <w:spacing w:val="2"/>
          <w:sz w:val="20"/>
        </w:rPr>
        <w:t> </w:t>
      </w:r>
      <w:r>
        <w:rPr>
          <w:sz w:val="20"/>
        </w:rPr>
        <w:t>2018)</w:t>
      </w:r>
    </w:p>
    <w:p>
      <w:pPr>
        <w:pStyle w:val="ListParagraph"/>
        <w:numPr>
          <w:ilvl w:val="1"/>
          <w:numId w:val="12"/>
        </w:numPr>
        <w:tabs>
          <w:tab w:pos="680" w:val="left" w:leader="none"/>
        </w:tabs>
        <w:spacing w:line="302" w:lineRule="auto" w:before="180" w:after="0"/>
        <w:ind w:left="139" w:right="6376" w:firstLine="0"/>
        <w:jc w:val="left"/>
        <w:rPr>
          <w:sz w:val="20"/>
        </w:rPr>
      </w:pPr>
      <w:bookmarkStart w:name="_bookmark47" w:id="91"/>
      <w:bookmarkEnd w:id="91"/>
      <w:r>
        <w:rPr/>
      </w:r>
      <w:bookmarkStart w:name="_bookmark47" w:id="92"/>
      <w:bookmarkEnd w:id="92"/>
      <w:r>
        <w:rPr>
          <w:b/>
          <w:sz w:val="20"/>
        </w:rPr>
        <w:t>O</w:t>
      </w:r>
      <w:r>
        <w:rPr>
          <w:b/>
          <w:sz w:val="20"/>
        </w:rPr>
        <w:t>il. </w:t>
      </w:r>
      <w:r>
        <w:rPr>
          <w:sz w:val="20"/>
        </w:rPr>
        <w:t>– A motor oil, engine oil, and/or gear oil. (Added 2004)</w:t>
      </w:r>
    </w:p>
    <w:p>
      <w:pPr>
        <w:pStyle w:val="ListParagraph"/>
        <w:numPr>
          <w:ilvl w:val="1"/>
          <w:numId w:val="12"/>
        </w:numPr>
        <w:tabs>
          <w:tab w:pos="680" w:val="left" w:leader="none"/>
        </w:tabs>
        <w:spacing w:line="302" w:lineRule="auto" w:before="181" w:after="0"/>
        <w:ind w:left="139" w:right="3364" w:firstLine="0"/>
        <w:jc w:val="left"/>
        <w:rPr>
          <w:sz w:val="20"/>
        </w:rPr>
      </w:pPr>
      <w:bookmarkStart w:name="_bookmark48" w:id="93"/>
      <w:bookmarkEnd w:id="93"/>
      <w:r>
        <w:rPr/>
      </w:r>
      <w:bookmarkStart w:name="_bookmark48" w:id="94"/>
      <w:bookmarkEnd w:id="94"/>
      <w:r>
        <w:rPr>
          <w:b/>
          <w:sz w:val="20"/>
        </w:rPr>
        <w:t>O</w:t>
      </w:r>
      <w:r>
        <w:rPr>
          <w:b/>
          <w:sz w:val="20"/>
        </w:rPr>
        <w:t>xygen Content of Gasoline. </w:t>
      </w:r>
      <w:r>
        <w:rPr>
          <w:sz w:val="20"/>
        </w:rPr>
        <w:t>– The percentage of oxygen contained in a</w:t>
      </w:r>
      <w:r>
        <w:rPr>
          <w:spacing w:val="-33"/>
          <w:sz w:val="20"/>
        </w:rPr>
        <w:t> </w:t>
      </w:r>
      <w:r>
        <w:rPr>
          <w:sz w:val="20"/>
        </w:rPr>
        <w:t>gasoline. (Amended 2018)</w:t>
      </w:r>
    </w:p>
    <w:p>
      <w:pPr>
        <w:pStyle w:val="ListParagraph"/>
        <w:numPr>
          <w:ilvl w:val="1"/>
          <w:numId w:val="12"/>
        </w:numPr>
        <w:tabs>
          <w:tab w:pos="680" w:val="left" w:leader="none"/>
        </w:tabs>
        <w:spacing w:line="240" w:lineRule="auto" w:before="181" w:after="0"/>
        <w:ind w:left="139" w:right="1219" w:firstLine="0"/>
        <w:jc w:val="both"/>
        <w:rPr>
          <w:sz w:val="20"/>
        </w:rPr>
      </w:pPr>
      <w:bookmarkStart w:name="_bookmark49" w:id="95"/>
      <w:bookmarkEnd w:id="95"/>
      <w:r>
        <w:rPr/>
      </w:r>
      <w:bookmarkStart w:name="_bookmark49" w:id="96"/>
      <w:bookmarkEnd w:id="96"/>
      <w:r>
        <w:rPr>
          <w:b/>
          <w:sz w:val="20"/>
        </w:rPr>
        <w:t>O</w:t>
      </w:r>
      <w:r>
        <w:rPr>
          <w:b/>
          <w:sz w:val="20"/>
        </w:rPr>
        <w:t>xygenate. </w:t>
      </w:r>
      <w:r>
        <w:rPr>
          <w:sz w:val="20"/>
        </w:rPr>
        <w:t>– An oxygen-containing, ashless, organic compound, such as an alcohol or ether, which can be used as a fuel or fuel supplement.</w:t>
      </w:r>
    </w:p>
    <w:p>
      <w:pPr>
        <w:pStyle w:val="BodyText"/>
        <w:spacing w:before="8"/>
      </w:pPr>
    </w:p>
    <w:p>
      <w:pPr>
        <w:pStyle w:val="ListParagraph"/>
        <w:numPr>
          <w:ilvl w:val="1"/>
          <w:numId w:val="12"/>
        </w:numPr>
        <w:tabs>
          <w:tab w:pos="680" w:val="left" w:leader="none"/>
        </w:tabs>
        <w:spacing w:line="240" w:lineRule="auto" w:before="0" w:after="0"/>
        <w:ind w:left="139" w:right="1214" w:firstLine="0"/>
        <w:jc w:val="both"/>
        <w:rPr>
          <w:sz w:val="20"/>
        </w:rPr>
      </w:pPr>
      <w:bookmarkStart w:name="_bookmark50" w:id="97"/>
      <w:bookmarkEnd w:id="97"/>
      <w:r>
        <w:rPr/>
      </w:r>
      <w:bookmarkStart w:name="_bookmark50" w:id="98"/>
      <w:bookmarkEnd w:id="98"/>
      <w:r>
        <w:rPr>
          <w:b/>
          <w:sz w:val="20"/>
        </w:rPr>
        <w:t>R</w:t>
      </w:r>
      <w:r>
        <w:rPr>
          <w:b/>
          <w:sz w:val="20"/>
        </w:rPr>
        <w:t>acing Gasoline. </w:t>
      </w:r>
      <w:r>
        <w:rPr>
          <w:sz w:val="20"/>
        </w:rPr>
        <w:t>– A specialty fuel typically used in non-road racing vehicles that is generally of lower vola- tility, has a narrower boiling range and a higher octane rating than gasolines made for use in conventional passenger vehicles.</w:t>
      </w:r>
    </w:p>
    <w:p>
      <w:pPr>
        <w:pStyle w:val="BodyText"/>
        <w:spacing w:before="62"/>
        <w:ind w:left="139"/>
        <w:jc w:val="both"/>
      </w:pPr>
      <w:r>
        <w:rPr/>
        <w:t>(Added 2018)</w:t>
      </w:r>
    </w:p>
    <w:p>
      <w:pPr>
        <w:pStyle w:val="BodyText"/>
        <w:spacing w:before="10"/>
      </w:pPr>
    </w:p>
    <w:p>
      <w:pPr>
        <w:pStyle w:val="ListParagraph"/>
        <w:numPr>
          <w:ilvl w:val="1"/>
          <w:numId w:val="12"/>
        </w:numPr>
        <w:tabs>
          <w:tab w:pos="680" w:val="left" w:leader="none"/>
        </w:tabs>
        <w:spacing w:line="240" w:lineRule="auto" w:before="0" w:after="0"/>
        <w:ind w:left="139" w:right="1218" w:firstLine="0"/>
        <w:jc w:val="both"/>
        <w:rPr>
          <w:sz w:val="20"/>
        </w:rPr>
      </w:pPr>
      <w:bookmarkStart w:name="_bookmark51" w:id="99"/>
      <w:bookmarkEnd w:id="99"/>
      <w:r>
        <w:rPr/>
      </w:r>
      <w:bookmarkStart w:name="_bookmark51" w:id="100"/>
      <w:bookmarkEnd w:id="100"/>
      <w:r>
        <w:rPr>
          <w:b/>
          <w:sz w:val="20"/>
        </w:rPr>
        <w:t>Re</w:t>
      </w:r>
      <w:r>
        <w:rPr>
          <w:b/>
          <w:sz w:val="20"/>
        </w:rPr>
        <w:t>search Octane Number. </w:t>
      </w:r>
      <w:r>
        <w:rPr>
          <w:sz w:val="20"/>
        </w:rPr>
        <w:t>– A numerical indication of a spark-ignition engine fuel’s resistance to knock obtained by comparison with reference fuels in a standardized in the latest version of ASTM D2699, “Standard Test Method for Research Octane Number of Spark-Ignition Engine</w:t>
      </w:r>
      <w:r>
        <w:rPr>
          <w:spacing w:val="4"/>
          <w:sz w:val="20"/>
        </w:rPr>
        <w:t> </w:t>
      </w:r>
      <w:r>
        <w:rPr>
          <w:sz w:val="20"/>
        </w:rPr>
        <w:t>Fuel.”</w:t>
      </w:r>
    </w:p>
    <w:p>
      <w:pPr>
        <w:pStyle w:val="BodyText"/>
        <w:spacing w:before="59"/>
        <w:ind w:left="139"/>
        <w:jc w:val="both"/>
      </w:pPr>
      <w:r>
        <w:rPr/>
        <w:t>(Amended 2018)</w:t>
      </w:r>
    </w:p>
    <w:p>
      <w:pPr>
        <w:spacing w:after="0"/>
        <w:jc w:val="both"/>
        <w:sectPr>
          <w:headerReference w:type="default" r:id="rId17"/>
          <w:footerReference w:type="default" r:id="rId18"/>
          <w:pgSz w:w="12240" w:h="15840"/>
          <w:pgMar w:header="730" w:footer="741" w:top="940" w:bottom="940" w:left="1300" w:right="220"/>
        </w:sectPr>
      </w:pPr>
    </w:p>
    <w:p>
      <w:pPr>
        <w:pStyle w:val="BodyText"/>
        <w:ind w:left="4906"/>
      </w:pPr>
      <w:bookmarkStart w:name="_bookmark52" w:id="101"/>
      <w:bookmarkEnd w:id="101"/>
      <w:r>
        <w:rPr/>
      </w:r>
      <w:r>
        <w:rPr/>
        <w:t>G. Uniform Fuels and Automotive Lubricants Regulation</w:t>
      </w:r>
    </w:p>
    <w:p>
      <w:pPr>
        <w:pStyle w:val="BodyText"/>
        <w:spacing w:before="7"/>
        <w:rPr>
          <w:sz w:val="22"/>
        </w:rPr>
      </w:pPr>
    </w:p>
    <w:p>
      <w:pPr>
        <w:pStyle w:val="ListParagraph"/>
        <w:numPr>
          <w:ilvl w:val="1"/>
          <w:numId w:val="12"/>
        </w:numPr>
        <w:tabs>
          <w:tab w:pos="681" w:val="left" w:leader="none"/>
        </w:tabs>
        <w:spacing w:line="240" w:lineRule="auto" w:before="0" w:after="0"/>
        <w:ind w:left="139" w:right="1217" w:firstLine="1"/>
        <w:jc w:val="both"/>
        <w:rPr>
          <w:sz w:val="20"/>
        </w:rPr>
      </w:pPr>
      <w:r>
        <w:rPr>
          <w:b/>
          <w:sz w:val="20"/>
        </w:rPr>
        <w:t>SAE (SAE International) (</w:t>
      </w:r>
      <w:hyperlink r:id="rId21">
        <w:r>
          <w:rPr>
            <w:b/>
            <w:sz w:val="20"/>
          </w:rPr>
          <w:t>www.sae.org</w:t>
        </w:r>
      </w:hyperlink>
      <w:r>
        <w:rPr>
          <w:b/>
          <w:sz w:val="20"/>
        </w:rPr>
        <w:t>). </w:t>
      </w:r>
      <w:r>
        <w:rPr>
          <w:sz w:val="20"/>
        </w:rPr>
        <w:t>– A technical organization for engineers, scientists, technicians, and others who cooperate closely in the engineering, design, manufacture, use, and maintainability of self-propelled vehicles.</w:t>
      </w:r>
    </w:p>
    <w:p>
      <w:pPr>
        <w:pStyle w:val="BodyText"/>
        <w:spacing w:before="9"/>
      </w:pPr>
    </w:p>
    <w:p>
      <w:pPr>
        <w:pStyle w:val="ListParagraph"/>
        <w:numPr>
          <w:ilvl w:val="1"/>
          <w:numId w:val="12"/>
        </w:numPr>
        <w:tabs>
          <w:tab w:pos="680" w:val="left" w:leader="none"/>
        </w:tabs>
        <w:spacing w:line="240" w:lineRule="auto" w:before="0" w:after="0"/>
        <w:ind w:left="139" w:right="1221" w:firstLine="0"/>
        <w:jc w:val="both"/>
        <w:rPr>
          <w:sz w:val="20"/>
        </w:rPr>
      </w:pPr>
      <w:bookmarkStart w:name="_bookmark53" w:id="102"/>
      <w:bookmarkEnd w:id="102"/>
      <w:r>
        <w:rPr/>
      </w:r>
      <w:bookmarkStart w:name="_bookmark53" w:id="103"/>
      <w:bookmarkEnd w:id="103"/>
      <w:r>
        <w:rPr>
          <w:b/>
          <w:sz w:val="20"/>
        </w:rPr>
        <w:t>Th</w:t>
      </w:r>
      <w:r>
        <w:rPr>
          <w:b/>
          <w:sz w:val="20"/>
        </w:rPr>
        <w:t>ermal Stability. </w:t>
      </w:r>
      <w:r>
        <w:rPr>
          <w:sz w:val="20"/>
        </w:rPr>
        <w:t>– The ability of a fuel to resist the thermal stress which is experienced by the fuel when exposed</w:t>
      </w:r>
      <w:r>
        <w:rPr>
          <w:spacing w:val="-10"/>
          <w:sz w:val="20"/>
        </w:rPr>
        <w:t> </w:t>
      </w:r>
      <w:r>
        <w:rPr>
          <w:sz w:val="20"/>
        </w:rPr>
        <w:t>to</w:t>
      </w:r>
      <w:r>
        <w:rPr>
          <w:spacing w:val="-9"/>
          <w:sz w:val="20"/>
        </w:rPr>
        <w:t> </w:t>
      </w:r>
      <w:r>
        <w:rPr>
          <w:sz w:val="20"/>
        </w:rPr>
        <w:t>high</w:t>
      </w:r>
      <w:r>
        <w:rPr>
          <w:spacing w:val="-11"/>
          <w:sz w:val="20"/>
        </w:rPr>
        <w:t> </w:t>
      </w:r>
      <w:r>
        <w:rPr>
          <w:sz w:val="20"/>
        </w:rPr>
        <w:t>temperatures</w:t>
      </w:r>
      <w:r>
        <w:rPr>
          <w:spacing w:val="-10"/>
          <w:sz w:val="20"/>
        </w:rPr>
        <w:t> </w:t>
      </w:r>
      <w:r>
        <w:rPr>
          <w:sz w:val="20"/>
        </w:rPr>
        <w:t>in</w:t>
      </w:r>
      <w:r>
        <w:rPr>
          <w:spacing w:val="-11"/>
          <w:sz w:val="20"/>
        </w:rPr>
        <w:t> </w:t>
      </w:r>
      <w:r>
        <w:rPr>
          <w:sz w:val="20"/>
        </w:rPr>
        <w:t>a</w:t>
      </w:r>
      <w:r>
        <w:rPr>
          <w:spacing w:val="-10"/>
          <w:sz w:val="20"/>
        </w:rPr>
        <w:t> </w:t>
      </w:r>
      <w:r>
        <w:rPr>
          <w:sz w:val="20"/>
        </w:rPr>
        <w:t>fuel</w:t>
      </w:r>
      <w:r>
        <w:rPr>
          <w:spacing w:val="-10"/>
          <w:sz w:val="20"/>
        </w:rPr>
        <w:t> </w:t>
      </w:r>
      <w:r>
        <w:rPr>
          <w:sz w:val="20"/>
        </w:rPr>
        <w:t>delivery</w:t>
      </w:r>
      <w:r>
        <w:rPr>
          <w:spacing w:val="-14"/>
          <w:sz w:val="20"/>
        </w:rPr>
        <w:t> </w:t>
      </w:r>
      <w:r>
        <w:rPr>
          <w:sz w:val="20"/>
        </w:rPr>
        <w:t>system.</w:t>
      </w:r>
      <w:r>
        <w:rPr>
          <w:spacing w:val="31"/>
          <w:sz w:val="20"/>
        </w:rPr>
        <w:t> </w:t>
      </w:r>
      <w:r>
        <w:rPr>
          <w:sz w:val="20"/>
        </w:rPr>
        <w:t>Such</w:t>
      </w:r>
      <w:r>
        <w:rPr>
          <w:spacing w:val="-9"/>
          <w:sz w:val="20"/>
        </w:rPr>
        <w:t> </w:t>
      </w:r>
      <w:r>
        <w:rPr>
          <w:sz w:val="20"/>
        </w:rPr>
        <w:t>stress</w:t>
      </w:r>
      <w:r>
        <w:rPr>
          <w:spacing w:val="-11"/>
          <w:sz w:val="20"/>
        </w:rPr>
        <w:t> </w:t>
      </w:r>
      <w:r>
        <w:rPr>
          <w:sz w:val="20"/>
        </w:rPr>
        <w:t>can</w:t>
      </w:r>
      <w:r>
        <w:rPr>
          <w:spacing w:val="-11"/>
          <w:sz w:val="20"/>
        </w:rPr>
        <w:t> </w:t>
      </w:r>
      <w:r>
        <w:rPr>
          <w:sz w:val="20"/>
        </w:rPr>
        <w:t>lead</w:t>
      </w:r>
      <w:r>
        <w:rPr>
          <w:spacing w:val="-9"/>
          <w:sz w:val="20"/>
        </w:rPr>
        <w:t> </w:t>
      </w:r>
      <w:r>
        <w:rPr>
          <w:sz w:val="20"/>
        </w:rPr>
        <w:t>to</w:t>
      </w:r>
      <w:r>
        <w:rPr>
          <w:spacing w:val="-9"/>
          <w:sz w:val="20"/>
        </w:rPr>
        <w:t> </w:t>
      </w:r>
      <w:r>
        <w:rPr>
          <w:sz w:val="20"/>
        </w:rPr>
        <w:t>formation</w:t>
      </w:r>
      <w:r>
        <w:rPr>
          <w:spacing w:val="-11"/>
          <w:sz w:val="20"/>
        </w:rPr>
        <w:t> </w:t>
      </w:r>
      <w:r>
        <w:rPr>
          <w:sz w:val="20"/>
        </w:rPr>
        <w:t>of</w:t>
      </w:r>
      <w:r>
        <w:rPr>
          <w:spacing w:val="-9"/>
          <w:sz w:val="20"/>
        </w:rPr>
        <w:t> </w:t>
      </w:r>
      <w:r>
        <w:rPr>
          <w:sz w:val="20"/>
        </w:rPr>
        <w:t>insoluble</w:t>
      </w:r>
      <w:r>
        <w:rPr>
          <w:spacing w:val="-10"/>
          <w:sz w:val="20"/>
        </w:rPr>
        <w:t> </w:t>
      </w:r>
      <w:r>
        <w:rPr>
          <w:sz w:val="20"/>
        </w:rPr>
        <w:t>gums</w:t>
      </w:r>
      <w:r>
        <w:rPr>
          <w:spacing w:val="-11"/>
          <w:sz w:val="20"/>
        </w:rPr>
        <w:t> </w:t>
      </w:r>
      <w:r>
        <w:rPr>
          <w:sz w:val="20"/>
        </w:rPr>
        <w:t>or</w:t>
      </w:r>
      <w:r>
        <w:rPr>
          <w:spacing w:val="-9"/>
          <w:sz w:val="20"/>
        </w:rPr>
        <w:t> </w:t>
      </w:r>
      <w:r>
        <w:rPr>
          <w:sz w:val="20"/>
        </w:rPr>
        <w:t>organic particulates. Insolubles (e.g., gums or organic particulates) can clog fuel filters and contribute to injector</w:t>
      </w:r>
      <w:r>
        <w:rPr>
          <w:spacing w:val="7"/>
          <w:sz w:val="20"/>
        </w:rPr>
        <w:t> </w:t>
      </w:r>
      <w:r>
        <w:rPr>
          <w:sz w:val="20"/>
        </w:rPr>
        <w:t>deposits.</w:t>
      </w:r>
    </w:p>
    <w:p>
      <w:pPr>
        <w:pStyle w:val="BodyText"/>
        <w:spacing w:before="61"/>
        <w:ind w:left="139"/>
      </w:pPr>
      <w:r>
        <w:rPr/>
        <w:t>(Added 1998) (Amended 1999 and 2018)</w:t>
      </w:r>
    </w:p>
    <w:p>
      <w:pPr>
        <w:pStyle w:val="BodyText"/>
        <w:spacing w:before="11"/>
      </w:pPr>
    </w:p>
    <w:p>
      <w:pPr>
        <w:pStyle w:val="ListParagraph"/>
        <w:numPr>
          <w:ilvl w:val="1"/>
          <w:numId w:val="12"/>
        </w:numPr>
        <w:tabs>
          <w:tab w:pos="680" w:val="left" w:leader="none"/>
        </w:tabs>
        <w:spacing w:line="240" w:lineRule="auto" w:before="0" w:after="0"/>
        <w:ind w:left="139" w:right="1222" w:firstLine="0"/>
        <w:jc w:val="both"/>
        <w:rPr>
          <w:sz w:val="20"/>
        </w:rPr>
      </w:pPr>
      <w:bookmarkStart w:name="_bookmark54" w:id="104"/>
      <w:bookmarkEnd w:id="104"/>
      <w:r>
        <w:rPr/>
      </w:r>
      <w:bookmarkStart w:name="_bookmark54" w:id="105"/>
      <w:bookmarkEnd w:id="105"/>
      <w:r>
        <w:rPr>
          <w:b/>
          <w:sz w:val="20"/>
        </w:rPr>
        <w:t>T</w:t>
      </w:r>
      <w:r>
        <w:rPr>
          <w:b/>
          <w:sz w:val="20"/>
        </w:rPr>
        <w:t>ractor Hydraulic Fluid. </w:t>
      </w:r>
      <w:r>
        <w:rPr>
          <w:sz w:val="20"/>
        </w:rPr>
        <w:t>– A product intended for use in tractors with a common sump for the transmission, final drives, wet brakes, axles, and hydraulic</w:t>
      </w:r>
      <w:r>
        <w:rPr>
          <w:spacing w:val="5"/>
          <w:sz w:val="20"/>
        </w:rPr>
        <w:t> </w:t>
      </w:r>
      <w:r>
        <w:rPr>
          <w:sz w:val="20"/>
        </w:rPr>
        <w:t>system.</w:t>
      </w:r>
    </w:p>
    <w:p>
      <w:pPr>
        <w:pStyle w:val="BodyText"/>
        <w:spacing w:before="58"/>
        <w:ind w:left="139"/>
      </w:pPr>
      <w:r>
        <w:rPr/>
        <w:t>(Added 2019)</w:t>
      </w:r>
    </w:p>
    <w:p>
      <w:pPr>
        <w:pStyle w:val="BodyText"/>
        <w:spacing w:before="10"/>
      </w:pPr>
    </w:p>
    <w:p>
      <w:pPr>
        <w:pStyle w:val="ListParagraph"/>
        <w:numPr>
          <w:ilvl w:val="1"/>
          <w:numId w:val="12"/>
        </w:numPr>
        <w:tabs>
          <w:tab w:pos="680" w:val="left" w:leader="none"/>
        </w:tabs>
        <w:spacing w:line="240" w:lineRule="auto" w:before="1" w:after="0"/>
        <w:ind w:left="138" w:right="1217" w:firstLine="1"/>
        <w:jc w:val="both"/>
        <w:rPr>
          <w:sz w:val="20"/>
        </w:rPr>
      </w:pPr>
      <w:bookmarkStart w:name="_bookmark55" w:id="106"/>
      <w:bookmarkEnd w:id="106"/>
      <w:r>
        <w:rPr/>
      </w:r>
      <w:bookmarkStart w:name="_bookmark55" w:id="107"/>
      <w:bookmarkEnd w:id="107"/>
      <w:r>
        <w:rPr>
          <w:b/>
          <w:sz w:val="20"/>
        </w:rPr>
        <w:t>U</w:t>
      </w:r>
      <w:r>
        <w:rPr>
          <w:b/>
          <w:sz w:val="20"/>
        </w:rPr>
        <w:t>nleaded. </w:t>
      </w:r>
      <w:r>
        <w:rPr>
          <w:sz w:val="20"/>
        </w:rPr>
        <w:t>– When used in conjunction with “engine fuel” or “gasoline” means any gasoline or gasoline-oxy- genate blend to which no lead or phosphorus compounds have been intentionally added and which contains not more than</w:t>
      </w:r>
      <w:r>
        <w:rPr>
          <w:spacing w:val="-7"/>
          <w:sz w:val="20"/>
        </w:rPr>
        <w:t> </w:t>
      </w:r>
      <w:r>
        <w:rPr>
          <w:sz w:val="20"/>
        </w:rPr>
        <w:t>0.013</w:t>
      </w:r>
      <w:r>
        <w:rPr>
          <w:spacing w:val="-1"/>
          <w:sz w:val="20"/>
        </w:rPr>
        <w:t> </w:t>
      </w:r>
      <w:r>
        <w:rPr>
          <w:sz w:val="20"/>
        </w:rPr>
        <w:t>g</w:t>
      </w:r>
      <w:r>
        <w:rPr>
          <w:spacing w:val="-6"/>
          <w:sz w:val="20"/>
        </w:rPr>
        <w:t> </w:t>
      </w:r>
      <w:r>
        <w:rPr>
          <w:sz w:val="20"/>
        </w:rPr>
        <w:t>of</w:t>
      </w:r>
      <w:r>
        <w:rPr>
          <w:spacing w:val="-7"/>
          <w:sz w:val="20"/>
        </w:rPr>
        <w:t> </w:t>
      </w:r>
      <w:r>
        <w:rPr>
          <w:sz w:val="20"/>
        </w:rPr>
        <w:t>lead</w:t>
      </w:r>
      <w:r>
        <w:rPr>
          <w:spacing w:val="-6"/>
          <w:sz w:val="20"/>
        </w:rPr>
        <w:t> </w:t>
      </w:r>
      <w:r>
        <w:rPr>
          <w:sz w:val="20"/>
        </w:rPr>
        <w:t>per</w:t>
      </w:r>
      <w:r>
        <w:rPr>
          <w:spacing w:val="-6"/>
          <w:sz w:val="20"/>
        </w:rPr>
        <w:t> </w:t>
      </w:r>
      <w:r>
        <w:rPr>
          <w:sz w:val="20"/>
        </w:rPr>
        <w:t>liter</w:t>
      </w:r>
      <w:r>
        <w:rPr>
          <w:spacing w:val="-6"/>
          <w:sz w:val="20"/>
        </w:rPr>
        <w:t> </w:t>
      </w:r>
      <w:r>
        <w:rPr>
          <w:sz w:val="20"/>
        </w:rPr>
        <w:t>(0.05</w:t>
      </w:r>
      <w:r>
        <w:rPr>
          <w:spacing w:val="-2"/>
          <w:sz w:val="20"/>
        </w:rPr>
        <w:t> </w:t>
      </w:r>
      <w:r>
        <w:rPr>
          <w:sz w:val="20"/>
        </w:rPr>
        <w:t>g</w:t>
      </w:r>
      <w:r>
        <w:rPr>
          <w:spacing w:val="-6"/>
          <w:sz w:val="20"/>
        </w:rPr>
        <w:t> </w:t>
      </w:r>
      <w:r>
        <w:rPr>
          <w:sz w:val="20"/>
        </w:rPr>
        <w:t>lead</w:t>
      </w:r>
      <w:r>
        <w:rPr>
          <w:spacing w:val="-6"/>
          <w:sz w:val="20"/>
        </w:rPr>
        <w:t> </w:t>
      </w:r>
      <w:r>
        <w:rPr>
          <w:sz w:val="20"/>
        </w:rPr>
        <w:t>per</w:t>
      </w:r>
      <w:r>
        <w:rPr>
          <w:spacing w:val="-5"/>
          <w:sz w:val="20"/>
        </w:rPr>
        <w:t> </w:t>
      </w:r>
      <w:r>
        <w:rPr>
          <w:sz w:val="20"/>
        </w:rPr>
        <w:t>U.S.</w:t>
      </w:r>
      <w:r>
        <w:rPr>
          <w:spacing w:val="-6"/>
          <w:sz w:val="20"/>
        </w:rPr>
        <w:t> </w:t>
      </w:r>
      <w:r>
        <w:rPr>
          <w:sz w:val="20"/>
        </w:rPr>
        <w:t>gallon)</w:t>
      </w:r>
      <w:r>
        <w:rPr>
          <w:spacing w:val="-4"/>
          <w:sz w:val="20"/>
        </w:rPr>
        <w:t> </w:t>
      </w:r>
      <w:r>
        <w:rPr>
          <w:sz w:val="20"/>
        </w:rPr>
        <w:t>and</w:t>
      </w:r>
      <w:r>
        <w:rPr>
          <w:spacing w:val="-4"/>
          <w:sz w:val="20"/>
        </w:rPr>
        <w:t> </w:t>
      </w:r>
      <w:r>
        <w:rPr>
          <w:sz w:val="20"/>
        </w:rPr>
        <w:t>not</w:t>
      </w:r>
      <w:r>
        <w:rPr>
          <w:spacing w:val="-5"/>
          <w:sz w:val="20"/>
        </w:rPr>
        <w:t> </w:t>
      </w:r>
      <w:r>
        <w:rPr>
          <w:sz w:val="20"/>
        </w:rPr>
        <w:t>more</w:t>
      </w:r>
      <w:r>
        <w:rPr>
          <w:spacing w:val="-4"/>
          <w:sz w:val="20"/>
        </w:rPr>
        <w:t> </w:t>
      </w:r>
      <w:r>
        <w:rPr>
          <w:sz w:val="20"/>
        </w:rPr>
        <w:t>than</w:t>
      </w:r>
      <w:r>
        <w:rPr>
          <w:spacing w:val="-7"/>
          <w:sz w:val="20"/>
        </w:rPr>
        <w:t> </w:t>
      </w:r>
      <w:r>
        <w:rPr>
          <w:sz w:val="20"/>
        </w:rPr>
        <w:t>0.0013</w:t>
      </w:r>
      <w:r>
        <w:rPr>
          <w:spacing w:val="-1"/>
          <w:sz w:val="20"/>
        </w:rPr>
        <w:t> </w:t>
      </w:r>
      <w:r>
        <w:rPr>
          <w:sz w:val="20"/>
        </w:rPr>
        <w:t>g</w:t>
      </w:r>
      <w:r>
        <w:rPr>
          <w:spacing w:val="-6"/>
          <w:sz w:val="20"/>
        </w:rPr>
        <w:t> </w:t>
      </w:r>
      <w:r>
        <w:rPr>
          <w:sz w:val="20"/>
        </w:rPr>
        <w:t>of</w:t>
      </w:r>
      <w:r>
        <w:rPr>
          <w:spacing w:val="-7"/>
          <w:sz w:val="20"/>
        </w:rPr>
        <w:t> </w:t>
      </w:r>
      <w:r>
        <w:rPr>
          <w:sz w:val="20"/>
        </w:rPr>
        <w:t>phosphorus</w:t>
      </w:r>
      <w:r>
        <w:rPr>
          <w:spacing w:val="-5"/>
          <w:sz w:val="20"/>
        </w:rPr>
        <w:t> </w:t>
      </w:r>
      <w:r>
        <w:rPr>
          <w:sz w:val="20"/>
        </w:rPr>
        <w:t>per</w:t>
      </w:r>
      <w:r>
        <w:rPr>
          <w:spacing w:val="-4"/>
          <w:sz w:val="20"/>
        </w:rPr>
        <w:t> </w:t>
      </w:r>
      <w:r>
        <w:rPr>
          <w:sz w:val="20"/>
        </w:rPr>
        <w:t>liter</w:t>
      </w:r>
      <w:r>
        <w:rPr>
          <w:spacing w:val="-6"/>
          <w:sz w:val="20"/>
        </w:rPr>
        <w:t> </w:t>
      </w:r>
      <w:r>
        <w:rPr>
          <w:sz w:val="20"/>
        </w:rPr>
        <w:t>(0.005</w:t>
      </w:r>
      <w:r>
        <w:rPr>
          <w:spacing w:val="-2"/>
          <w:sz w:val="20"/>
        </w:rPr>
        <w:t> </w:t>
      </w:r>
      <w:r>
        <w:rPr>
          <w:sz w:val="20"/>
        </w:rPr>
        <w:t>g phosphorus per U.S. gallon).</w:t>
      </w:r>
    </w:p>
    <w:p>
      <w:pPr>
        <w:pStyle w:val="BodyText"/>
        <w:spacing w:before="9"/>
      </w:pPr>
    </w:p>
    <w:p>
      <w:pPr>
        <w:pStyle w:val="ListParagraph"/>
        <w:numPr>
          <w:ilvl w:val="1"/>
          <w:numId w:val="12"/>
        </w:numPr>
        <w:tabs>
          <w:tab w:pos="680" w:val="left" w:leader="none"/>
        </w:tabs>
        <w:spacing w:line="240" w:lineRule="auto" w:before="0" w:after="0"/>
        <w:ind w:left="138" w:right="1215" w:firstLine="1"/>
        <w:jc w:val="both"/>
        <w:rPr>
          <w:sz w:val="20"/>
        </w:rPr>
      </w:pPr>
      <w:bookmarkStart w:name="_bookmark56" w:id="108"/>
      <w:bookmarkEnd w:id="108"/>
      <w:r>
        <w:rPr/>
      </w:r>
      <w:bookmarkStart w:name="_bookmark56" w:id="109"/>
      <w:bookmarkEnd w:id="109"/>
      <w:r>
        <w:rPr>
          <w:b/>
          <w:sz w:val="20"/>
        </w:rPr>
        <w:t>W</w:t>
      </w:r>
      <w:r>
        <w:rPr>
          <w:b/>
          <w:sz w:val="20"/>
        </w:rPr>
        <w:t>holesale Purchaser Consumer. </w:t>
      </w:r>
      <w:r>
        <w:rPr>
          <w:sz w:val="20"/>
        </w:rPr>
        <w:t>– Any person who is an ultimate consumer of gasoline, fuel methanol, eth- anol</w:t>
      </w:r>
      <w:r>
        <w:rPr>
          <w:spacing w:val="-14"/>
          <w:sz w:val="20"/>
        </w:rPr>
        <w:t> </w:t>
      </w:r>
      <w:r>
        <w:rPr>
          <w:sz w:val="20"/>
        </w:rPr>
        <w:t>flex</w:t>
      </w:r>
      <w:r>
        <w:rPr>
          <w:spacing w:val="-12"/>
          <w:sz w:val="20"/>
        </w:rPr>
        <w:t> </w:t>
      </w:r>
      <w:r>
        <w:rPr>
          <w:sz w:val="20"/>
        </w:rPr>
        <w:t>fuel,</w:t>
      </w:r>
      <w:r>
        <w:rPr>
          <w:spacing w:val="-13"/>
          <w:sz w:val="20"/>
        </w:rPr>
        <w:t> </w:t>
      </w:r>
      <w:r>
        <w:rPr>
          <w:sz w:val="20"/>
        </w:rPr>
        <w:t>diesel</w:t>
      </w:r>
      <w:r>
        <w:rPr>
          <w:spacing w:val="-14"/>
          <w:sz w:val="20"/>
        </w:rPr>
        <w:t> </w:t>
      </w:r>
      <w:r>
        <w:rPr>
          <w:sz w:val="20"/>
        </w:rPr>
        <w:t>fuel,</w:t>
      </w:r>
      <w:r>
        <w:rPr>
          <w:spacing w:val="-13"/>
          <w:sz w:val="20"/>
        </w:rPr>
        <w:t> </w:t>
      </w:r>
      <w:r>
        <w:rPr>
          <w:sz w:val="20"/>
        </w:rPr>
        <w:t>biodiesel,</w:t>
      </w:r>
      <w:r>
        <w:rPr>
          <w:spacing w:val="-13"/>
          <w:sz w:val="20"/>
        </w:rPr>
        <w:t> </w:t>
      </w:r>
      <w:r>
        <w:rPr>
          <w:sz w:val="20"/>
        </w:rPr>
        <w:t>biodiesel</w:t>
      </w:r>
      <w:r>
        <w:rPr>
          <w:spacing w:val="-14"/>
          <w:sz w:val="20"/>
        </w:rPr>
        <w:t> </w:t>
      </w:r>
      <w:r>
        <w:rPr>
          <w:sz w:val="20"/>
        </w:rPr>
        <w:t>blends,</w:t>
      </w:r>
      <w:r>
        <w:rPr>
          <w:spacing w:val="-11"/>
          <w:sz w:val="20"/>
        </w:rPr>
        <w:t> </w:t>
      </w:r>
      <w:r>
        <w:rPr>
          <w:sz w:val="20"/>
        </w:rPr>
        <w:t>fuel</w:t>
      </w:r>
      <w:r>
        <w:rPr>
          <w:spacing w:val="-13"/>
          <w:sz w:val="20"/>
        </w:rPr>
        <w:t> </w:t>
      </w:r>
      <w:r>
        <w:rPr>
          <w:sz w:val="20"/>
        </w:rPr>
        <w:t>oil,</w:t>
      </w:r>
      <w:r>
        <w:rPr>
          <w:spacing w:val="-12"/>
          <w:sz w:val="20"/>
        </w:rPr>
        <w:t> </w:t>
      </w:r>
      <w:r>
        <w:rPr>
          <w:sz w:val="20"/>
        </w:rPr>
        <w:t>kerosene,</w:t>
      </w:r>
      <w:r>
        <w:rPr>
          <w:spacing w:val="-12"/>
          <w:sz w:val="20"/>
        </w:rPr>
        <w:t> </w:t>
      </w:r>
      <w:r>
        <w:rPr>
          <w:sz w:val="20"/>
        </w:rPr>
        <w:t>aviation</w:t>
      </w:r>
      <w:r>
        <w:rPr>
          <w:spacing w:val="-12"/>
          <w:sz w:val="20"/>
        </w:rPr>
        <w:t> </w:t>
      </w:r>
      <w:r>
        <w:rPr>
          <w:sz w:val="20"/>
        </w:rPr>
        <w:t>turbine</w:t>
      </w:r>
      <w:r>
        <w:rPr>
          <w:spacing w:val="-12"/>
          <w:sz w:val="20"/>
        </w:rPr>
        <w:t> </w:t>
      </w:r>
      <w:r>
        <w:rPr>
          <w:sz w:val="20"/>
        </w:rPr>
        <w:t>fuels,</w:t>
      </w:r>
      <w:r>
        <w:rPr>
          <w:spacing w:val="-12"/>
          <w:sz w:val="20"/>
        </w:rPr>
        <w:t> </w:t>
      </w:r>
      <w:r>
        <w:rPr>
          <w:sz w:val="20"/>
        </w:rPr>
        <w:t>natural</w:t>
      </w:r>
      <w:r>
        <w:rPr>
          <w:spacing w:val="-14"/>
          <w:sz w:val="20"/>
        </w:rPr>
        <w:t> </w:t>
      </w:r>
      <w:r>
        <w:rPr>
          <w:sz w:val="20"/>
        </w:rPr>
        <w:t>gas,</w:t>
      </w:r>
      <w:r>
        <w:rPr>
          <w:spacing w:val="-13"/>
          <w:sz w:val="20"/>
        </w:rPr>
        <w:t> </w:t>
      </w:r>
      <w:r>
        <w:rPr>
          <w:sz w:val="20"/>
        </w:rPr>
        <w:t>compressed natural</w:t>
      </w:r>
      <w:r>
        <w:rPr>
          <w:spacing w:val="-8"/>
          <w:sz w:val="20"/>
        </w:rPr>
        <w:t> </w:t>
      </w:r>
      <w:r>
        <w:rPr>
          <w:sz w:val="20"/>
        </w:rPr>
        <w:t>gas,</w:t>
      </w:r>
      <w:r>
        <w:rPr>
          <w:spacing w:val="-9"/>
          <w:sz w:val="20"/>
        </w:rPr>
        <w:t> </w:t>
      </w:r>
      <w:r>
        <w:rPr>
          <w:sz w:val="20"/>
        </w:rPr>
        <w:t>or</w:t>
      </w:r>
      <w:r>
        <w:rPr>
          <w:spacing w:val="-9"/>
          <w:sz w:val="20"/>
        </w:rPr>
        <w:t> </w:t>
      </w:r>
      <w:r>
        <w:rPr>
          <w:sz w:val="20"/>
        </w:rPr>
        <w:t>liquefied</w:t>
      </w:r>
      <w:r>
        <w:rPr>
          <w:spacing w:val="-8"/>
          <w:sz w:val="20"/>
        </w:rPr>
        <w:t> </w:t>
      </w:r>
      <w:r>
        <w:rPr>
          <w:sz w:val="20"/>
        </w:rPr>
        <w:t>petroleum</w:t>
      </w:r>
      <w:r>
        <w:rPr>
          <w:spacing w:val="-12"/>
          <w:sz w:val="20"/>
        </w:rPr>
        <w:t> </w:t>
      </w:r>
      <w:r>
        <w:rPr>
          <w:sz w:val="20"/>
        </w:rPr>
        <w:t>gas</w:t>
      </w:r>
      <w:r>
        <w:rPr>
          <w:spacing w:val="-10"/>
          <w:sz w:val="20"/>
        </w:rPr>
        <w:t> </w:t>
      </w:r>
      <w:r>
        <w:rPr>
          <w:sz w:val="20"/>
        </w:rPr>
        <w:t>and</w:t>
      </w:r>
      <w:r>
        <w:rPr>
          <w:spacing w:val="-7"/>
          <w:sz w:val="20"/>
        </w:rPr>
        <w:t> </w:t>
      </w:r>
      <w:r>
        <w:rPr>
          <w:sz w:val="20"/>
        </w:rPr>
        <w:t>who</w:t>
      </w:r>
      <w:r>
        <w:rPr>
          <w:spacing w:val="-6"/>
          <w:sz w:val="20"/>
        </w:rPr>
        <w:t> </w:t>
      </w:r>
      <w:r>
        <w:rPr>
          <w:sz w:val="20"/>
        </w:rPr>
        <w:t>purchases</w:t>
      </w:r>
      <w:r>
        <w:rPr>
          <w:spacing w:val="-9"/>
          <w:sz w:val="20"/>
        </w:rPr>
        <w:t> </w:t>
      </w:r>
      <w:r>
        <w:rPr>
          <w:sz w:val="20"/>
        </w:rPr>
        <w:t>or</w:t>
      </w:r>
      <w:r>
        <w:rPr>
          <w:spacing w:val="-8"/>
          <w:sz w:val="20"/>
        </w:rPr>
        <w:t> </w:t>
      </w:r>
      <w:r>
        <w:rPr>
          <w:sz w:val="20"/>
        </w:rPr>
        <w:t>obtains</w:t>
      </w:r>
      <w:r>
        <w:rPr>
          <w:spacing w:val="-9"/>
          <w:sz w:val="20"/>
        </w:rPr>
        <w:t> </w:t>
      </w:r>
      <w:r>
        <w:rPr>
          <w:sz w:val="20"/>
        </w:rPr>
        <w:t>the</w:t>
      </w:r>
      <w:r>
        <w:rPr>
          <w:spacing w:val="-9"/>
          <w:sz w:val="20"/>
        </w:rPr>
        <w:t> </w:t>
      </w:r>
      <w:r>
        <w:rPr>
          <w:sz w:val="20"/>
        </w:rPr>
        <w:t>product</w:t>
      </w:r>
      <w:r>
        <w:rPr>
          <w:spacing w:val="-8"/>
          <w:sz w:val="20"/>
        </w:rPr>
        <w:t> </w:t>
      </w:r>
      <w:r>
        <w:rPr>
          <w:sz w:val="20"/>
        </w:rPr>
        <w:t>from</w:t>
      </w:r>
      <w:r>
        <w:rPr>
          <w:spacing w:val="-11"/>
          <w:sz w:val="20"/>
        </w:rPr>
        <w:t> </w:t>
      </w:r>
      <w:r>
        <w:rPr>
          <w:sz w:val="20"/>
        </w:rPr>
        <w:t>a</w:t>
      </w:r>
      <w:r>
        <w:rPr>
          <w:spacing w:val="-9"/>
          <w:sz w:val="20"/>
        </w:rPr>
        <w:t> </w:t>
      </w:r>
      <w:r>
        <w:rPr>
          <w:sz w:val="20"/>
        </w:rPr>
        <w:t>supplier</w:t>
      </w:r>
      <w:r>
        <w:rPr>
          <w:spacing w:val="-9"/>
          <w:sz w:val="20"/>
        </w:rPr>
        <w:t> </w:t>
      </w:r>
      <w:r>
        <w:rPr>
          <w:sz w:val="20"/>
        </w:rPr>
        <w:t>and</w:t>
      </w:r>
      <w:r>
        <w:rPr>
          <w:spacing w:val="-8"/>
          <w:sz w:val="20"/>
        </w:rPr>
        <w:t> </w:t>
      </w:r>
      <w:r>
        <w:rPr>
          <w:sz w:val="20"/>
        </w:rPr>
        <w:t>receives</w:t>
      </w:r>
      <w:r>
        <w:rPr>
          <w:spacing w:val="-11"/>
          <w:sz w:val="20"/>
        </w:rPr>
        <w:t> </w:t>
      </w:r>
      <w:r>
        <w:rPr>
          <w:sz w:val="20"/>
        </w:rPr>
        <w:t>delivery of that product into a storage</w:t>
      </w:r>
      <w:r>
        <w:rPr>
          <w:spacing w:val="-1"/>
          <w:sz w:val="20"/>
        </w:rPr>
        <w:t> </w:t>
      </w:r>
      <w:r>
        <w:rPr>
          <w:sz w:val="20"/>
        </w:rPr>
        <w:t>tank.</w:t>
      </w:r>
    </w:p>
    <w:p>
      <w:pPr>
        <w:pStyle w:val="BodyText"/>
        <w:spacing w:before="62"/>
        <w:ind w:left="139"/>
      </w:pPr>
      <w:bookmarkStart w:name="_bookmark57" w:id="110"/>
      <w:bookmarkEnd w:id="110"/>
      <w:r>
        <w:rPr/>
      </w:r>
      <w:r>
        <w:rPr/>
        <w:t>(Added 1998) (Amended 1999 and 2014)</w:t>
      </w:r>
    </w:p>
    <w:p>
      <w:pPr>
        <w:pStyle w:val="BodyText"/>
        <w:spacing w:before="2"/>
        <w:rPr>
          <w:sz w:val="31"/>
        </w:rPr>
      </w:pPr>
    </w:p>
    <w:p>
      <w:pPr>
        <w:pStyle w:val="Heading1"/>
      </w:pPr>
      <w:r>
        <w:rPr/>
        <w:t>Section 2. Standard Specifications</w:t>
      </w:r>
    </w:p>
    <w:p>
      <w:pPr>
        <w:pStyle w:val="BodyText"/>
        <w:spacing w:before="5"/>
        <w:rPr>
          <w:b/>
          <w:sz w:val="31"/>
        </w:rPr>
      </w:pPr>
    </w:p>
    <w:p>
      <w:pPr>
        <w:pStyle w:val="Heading2"/>
        <w:numPr>
          <w:ilvl w:val="1"/>
          <w:numId w:val="13"/>
        </w:numPr>
        <w:tabs>
          <w:tab w:pos="679" w:val="left" w:leader="none"/>
          <w:tab w:pos="681" w:val="left" w:leader="none"/>
        </w:tabs>
        <w:spacing w:line="240" w:lineRule="auto" w:before="0" w:after="0"/>
        <w:ind w:left="680" w:right="0" w:hanging="540"/>
        <w:jc w:val="left"/>
      </w:pPr>
      <w:bookmarkStart w:name="_bookmark58" w:id="111"/>
      <w:bookmarkEnd w:id="111"/>
      <w:r>
        <w:rPr>
          <w:b w:val="0"/>
        </w:rPr>
      </w:r>
      <w:bookmarkStart w:name="_bookmark58" w:id="112"/>
      <w:bookmarkEnd w:id="112"/>
      <w:r>
        <w:rPr/>
        <w:t>G</w:t>
      </w:r>
      <w:r>
        <w:rPr/>
        <w:t>asoline and Gasoline-Oxygenate</w:t>
      </w:r>
      <w:r>
        <w:rPr>
          <w:spacing w:val="1"/>
        </w:rPr>
        <w:t> </w:t>
      </w:r>
      <w:r>
        <w:rPr/>
        <w:t>Blends.</w:t>
      </w:r>
    </w:p>
    <w:p>
      <w:pPr>
        <w:pStyle w:val="BodyText"/>
        <w:spacing w:before="8"/>
        <w:rPr>
          <w:b/>
        </w:rPr>
      </w:pPr>
    </w:p>
    <w:p>
      <w:pPr>
        <w:pStyle w:val="ListParagraph"/>
        <w:numPr>
          <w:ilvl w:val="2"/>
          <w:numId w:val="13"/>
        </w:numPr>
        <w:tabs>
          <w:tab w:pos="1055" w:val="left" w:leader="none"/>
        </w:tabs>
        <w:spacing w:line="240" w:lineRule="auto" w:before="0" w:after="0"/>
        <w:ind w:left="499" w:right="1218" w:firstLine="0"/>
        <w:jc w:val="both"/>
        <w:rPr>
          <w:sz w:val="20"/>
        </w:rPr>
      </w:pPr>
      <w:bookmarkStart w:name="_bookmark59" w:id="113"/>
      <w:bookmarkEnd w:id="113"/>
      <w:r>
        <w:rPr/>
      </w:r>
      <w:bookmarkStart w:name="_bookmark59" w:id="114"/>
      <w:bookmarkEnd w:id="114"/>
      <w:r>
        <w:rPr>
          <w:b/>
          <w:sz w:val="20"/>
        </w:rPr>
        <w:t>G</w:t>
      </w:r>
      <w:r>
        <w:rPr>
          <w:b/>
          <w:sz w:val="20"/>
        </w:rPr>
        <w:t>asoline and Gasoline-Oxygenate Blends </w:t>
      </w:r>
      <w:r>
        <w:rPr>
          <w:sz w:val="20"/>
        </w:rPr>
        <w:t>(as defined in this regulation)</w:t>
      </w:r>
      <w:r>
        <w:rPr>
          <w:b/>
          <w:sz w:val="20"/>
        </w:rPr>
        <w:t>. </w:t>
      </w:r>
      <w:r>
        <w:rPr>
          <w:sz w:val="20"/>
        </w:rPr>
        <w:t>– Shall meet the latest version of</w:t>
      </w:r>
      <w:r>
        <w:rPr>
          <w:spacing w:val="-14"/>
          <w:sz w:val="20"/>
        </w:rPr>
        <w:t> </w:t>
      </w:r>
      <w:r>
        <w:rPr>
          <w:sz w:val="20"/>
        </w:rPr>
        <w:t>ASTM</w:t>
      </w:r>
      <w:r>
        <w:rPr>
          <w:spacing w:val="-11"/>
          <w:sz w:val="20"/>
        </w:rPr>
        <w:t> </w:t>
      </w:r>
      <w:r>
        <w:rPr>
          <w:sz w:val="20"/>
        </w:rPr>
        <w:t>D4814,</w:t>
      </w:r>
      <w:r>
        <w:rPr>
          <w:spacing w:val="-12"/>
          <w:sz w:val="20"/>
        </w:rPr>
        <w:t> </w:t>
      </w:r>
      <w:r>
        <w:rPr>
          <w:sz w:val="20"/>
        </w:rPr>
        <w:t>“Standard</w:t>
      </w:r>
      <w:r>
        <w:rPr>
          <w:spacing w:val="-11"/>
          <w:sz w:val="20"/>
        </w:rPr>
        <w:t> </w:t>
      </w:r>
      <w:r>
        <w:rPr>
          <w:sz w:val="20"/>
        </w:rPr>
        <w:t>Specification</w:t>
      </w:r>
      <w:r>
        <w:rPr>
          <w:spacing w:val="-12"/>
          <w:sz w:val="20"/>
        </w:rPr>
        <w:t> </w:t>
      </w:r>
      <w:r>
        <w:rPr>
          <w:sz w:val="20"/>
        </w:rPr>
        <w:t>for</w:t>
      </w:r>
      <w:r>
        <w:rPr>
          <w:spacing w:val="-11"/>
          <w:sz w:val="20"/>
        </w:rPr>
        <w:t> </w:t>
      </w:r>
      <w:r>
        <w:rPr>
          <w:sz w:val="20"/>
        </w:rPr>
        <w:t>Automotive</w:t>
      </w:r>
      <w:r>
        <w:rPr>
          <w:spacing w:val="-11"/>
          <w:sz w:val="20"/>
        </w:rPr>
        <w:t> </w:t>
      </w:r>
      <w:r>
        <w:rPr>
          <w:sz w:val="20"/>
        </w:rPr>
        <w:t>Spark-Ignition</w:t>
      </w:r>
      <w:r>
        <w:rPr>
          <w:spacing w:val="-13"/>
          <w:sz w:val="20"/>
        </w:rPr>
        <w:t> </w:t>
      </w:r>
      <w:r>
        <w:rPr>
          <w:sz w:val="20"/>
        </w:rPr>
        <w:t>Engine</w:t>
      </w:r>
      <w:r>
        <w:rPr>
          <w:spacing w:val="-11"/>
          <w:sz w:val="20"/>
        </w:rPr>
        <w:t> </w:t>
      </w:r>
      <w:r>
        <w:rPr>
          <w:sz w:val="20"/>
        </w:rPr>
        <w:t>Fuel”</w:t>
      </w:r>
      <w:r>
        <w:rPr>
          <w:spacing w:val="-12"/>
          <w:sz w:val="20"/>
        </w:rPr>
        <w:t> </w:t>
      </w:r>
      <w:r>
        <w:rPr>
          <w:sz w:val="20"/>
        </w:rPr>
        <w:t>except</w:t>
      </w:r>
      <w:r>
        <w:rPr>
          <w:spacing w:val="-11"/>
          <w:sz w:val="20"/>
        </w:rPr>
        <w:t> </w:t>
      </w:r>
      <w:r>
        <w:rPr>
          <w:sz w:val="20"/>
        </w:rPr>
        <w:t>for</w:t>
      </w:r>
      <w:r>
        <w:rPr>
          <w:spacing w:val="-11"/>
          <w:sz w:val="20"/>
        </w:rPr>
        <w:t> </w:t>
      </w:r>
      <w:r>
        <w:rPr>
          <w:sz w:val="20"/>
        </w:rPr>
        <w:t>the</w:t>
      </w:r>
      <w:r>
        <w:rPr>
          <w:spacing w:val="-13"/>
          <w:sz w:val="20"/>
        </w:rPr>
        <w:t> </w:t>
      </w:r>
      <w:r>
        <w:rPr>
          <w:sz w:val="20"/>
        </w:rPr>
        <w:t>permissible offsets for ethanol blends as provided in Section 2.1.2. Gasoline-Ethanol</w:t>
      </w:r>
      <w:r>
        <w:rPr>
          <w:spacing w:val="-6"/>
          <w:sz w:val="20"/>
        </w:rPr>
        <w:t> </w:t>
      </w:r>
      <w:r>
        <w:rPr>
          <w:sz w:val="20"/>
        </w:rPr>
        <w:t>Blends.</w:t>
      </w:r>
    </w:p>
    <w:p>
      <w:pPr>
        <w:pStyle w:val="BodyText"/>
        <w:spacing w:before="11"/>
      </w:pPr>
    </w:p>
    <w:p>
      <w:pPr>
        <w:pStyle w:val="ListParagraph"/>
        <w:numPr>
          <w:ilvl w:val="3"/>
          <w:numId w:val="13"/>
        </w:numPr>
        <w:tabs>
          <w:tab w:pos="1220" w:val="left" w:leader="none"/>
        </w:tabs>
        <w:spacing w:line="240" w:lineRule="auto" w:before="0" w:after="0"/>
        <w:ind w:left="1219" w:right="1217" w:hanging="360"/>
        <w:jc w:val="both"/>
        <w:rPr>
          <w:sz w:val="20"/>
        </w:rPr>
      </w:pPr>
      <w:r>
        <w:rPr>
          <w:sz w:val="20"/>
        </w:rPr>
        <w:t>The maximum concentration of oxygenates contained in gasoline-oxygenate blends shall not exceed those permitted by the EPA under Section 211 of the Clean Air Act and applicable</w:t>
      </w:r>
      <w:r>
        <w:rPr>
          <w:spacing w:val="-15"/>
          <w:sz w:val="20"/>
        </w:rPr>
        <w:t> </w:t>
      </w:r>
      <w:r>
        <w:rPr>
          <w:sz w:val="20"/>
        </w:rPr>
        <w:t>waivers.</w:t>
      </w:r>
    </w:p>
    <w:p>
      <w:pPr>
        <w:pStyle w:val="BodyText"/>
        <w:spacing w:before="61"/>
        <w:ind w:left="499"/>
      </w:pPr>
      <w:r>
        <w:rPr/>
        <w:t>(Added 2009) (Amended 2018)</w:t>
      </w:r>
    </w:p>
    <w:p>
      <w:pPr>
        <w:pStyle w:val="BodyText"/>
        <w:spacing w:before="8"/>
      </w:pPr>
    </w:p>
    <w:p>
      <w:pPr>
        <w:pStyle w:val="ListParagraph"/>
        <w:numPr>
          <w:ilvl w:val="2"/>
          <w:numId w:val="13"/>
        </w:numPr>
        <w:tabs>
          <w:tab w:pos="1100" w:val="left" w:leader="none"/>
        </w:tabs>
        <w:spacing w:line="240" w:lineRule="auto" w:before="0" w:after="0"/>
        <w:ind w:left="498" w:right="1219" w:firstLine="20"/>
        <w:jc w:val="both"/>
        <w:rPr>
          <w:sz w:val="20"/>
        </w:rPr>
      </w:pPr>
      <w:bookmarkStart w:name="_bookmark60" w:id="115"/>
      <w:bookmarkEnd w:id="115"/>
      <w:r>
        <w:rPr/>
      </w:r>
      <w:bookmarkStart w:name="_bookmark60" w:id="116"/>
      <w:bookmarkEnd w:id="116"/>
      <w:r>
        <w:rPr>
          <w:b/>
          <w:sz w:val="20"/>
        </w:rPr>
        <w:t>G</w:t>
      </w:r>
      <w:r>
        <w:rPr>
          <w:b/>
          <w:sz w:val="20"/>
        </w:rPr>
        <w:t>asoline-Ethanol Blends. – </w:t>
      </w:r>
      <w:r>
        <w:rPr>
          <w:sz w:val="20"/>
        </w:rPr>
        <w:t>When gasoline is blended with denatured fuel ethanol, the denatured fuel ethanol shall meet the latest version of ASTM D4806, “Standard Specification for Denatured Fuel Ethanol for Blending with Gasolines for Use as Automotive Spark-Ignition Engine Fuel,” and the blend shall meet the latest version</w:t>
      </w:r>
      <w:r>
        <w:rPr>
          <w:spacing w:val="-6"/>
          <w:sz w:val="20"/>
        </w:rPr>
        <w:t> </w:t>
      </w:r>
      <w:r>
        <w:rPr>
          <w:sz w:val="20"/>
        </w:rPr>
        <w:t>of</w:t>
      </w:r>
      <w:r>
        <w:rPr>
          <w:spacing w:val="-4"/>
          <w:sz w:val="20"/>
        </w:rPr>
        <w:t> </w:t>
      </w:r>
      <w:r>
        <w:rPr>
          <w:sz w:val="20"/>
        </w:rPr>
        <w:t>ASTM</w:t>
      </w:r>
      <w:r>
        <w:rPr>
          <w:spacing w:val="-5"/>
          <w:sz w:val="20"/>
        </w:rPr>
        <w:t> </w:t>
      </w:r>
      <w:r>
        <w:rPr>
          <w:sz w:val="20"/>
        </w:rPr>
        <w:t>D4814,</w:t>
      </w:r>
      <w:r>
        <w:rPr>
          <w:spacing w:val="-7"/>
          <w:sz w:val="20"/>
        </w:rPr>
        <w:t> </w:t>
      </w:r>
      <w:r>
        <w:rPr>
          <w:sz w:val="20"/>
        </w:rPr>
        <w:t>“Standard</w:t>
      </w:r>
      <w:r>
        <w:rPr>
          <w:spacing w:val="-4"/>
          <w:sz w:val="20"/>
        </w:rPr>
        <w:t> </w:t>
      </w:r>
      <w:r>
        <w:rPr>
          <w:sz w:val="20"/>
        </w:rPr>
        <w:t>Specification</w:t>
      </w:r>
      <w:r>
        <w:rPr>
          <w:spacing w:val="-6"/>
          <w:sz w:val="20"/>
        </w:rPr>
        <w:t> </w:t>
      </w:r>
      <w:r>
        <w:rPr>
          <w:sz w:val="20"/>
        </w:rPr>
        <w:t>for</w:t>
      </w:r>
      <w:r>
        <w:rPr>
          <w:spacing w:val="-3"/>
          <w:sz w:val="20"/>
        </w:rPr>
        <w:t> </w:t>
      </w:r>
      <w:r>
        <w:rPr>
          <w:sz w:val="20"/>
        </w:rPr>
        <w:t>Automotive</w:t>
      </w:r>
      <w:r>
        <w:rPr>
          <w:spacing w:val="-5"/>
          <w:sz w:val="20"/>
        </w:rPr>
        <w:t> </w:t>
      </w:r>
      <w:r>
        <w:rPr>
          <w:sz w:val="20"/>
        </w:rPr>
        <w:t>Spark-Ignition</w:t>
      </w:r>
      <w:r>
        <w:rPr>
          <w:spacing w:val="-6"/>
          <w:sz w:val="20"/>
        </w:rPr>
        <w:t> </w:t>
      </w:r>
      <w:r>
        <w:rPr>
          <w:sz w:val="20"/>
        </w:rPr>
        <w:t>Engine</w:t>
      </w:r>
      <w:r>
        <w:rPr>
          <w:spacing w:val="-5"/>
          <w:sz w:val="20"/>
        </w:rPr>
        <w:t> </w:t>
      </w:r>
      <w:r>
        <w:rPr>
          <w:sz w:val="20"/>
        </w:rPr>
        <w:t>Fuel,”</w:t>
      </w:r>
      <w:r>
        <w:rPr>
          <w:spacing w:val="-2"/>
          <w:sz w:val="20"/>
        </w:rPr>
        <w:t> </w:t>
      </w:r>
      <w:r>
        <w:rPr>
          <w:sz w:val="20"/>
        </w:rPr>
        <w:t>with</w:t>
      </w:r>
      <w:r>
        <w:rPr>
          <w:spacing w:val="-6"/>
          <w:sz w:val="20"/>
        </w:rPr>
        <w:t> </w:t>
      </w:r>
      <w:r>
        <w:rPr>
          <w:sz w:val="20"/>
        </w:rPr>
        <w:t>the</w:t>
      </w:r>
      <w:r>
        <w:rPr>
          <w:spacing w:val="-5"/>
          <w:sz w:val="20"/>
        </w:rPr>
        <w:t> </w:t>
      </w:r>
      <w:r>
        <w:rPr>
          <w:sz w:val="20"/>
        </w:rPr>
        <w:t>follow- ing permissible</w:t>
      </w:r>
      <w:r>
        <w:rPr>
          <w:spacing w:val="-2"/>
          <w:sz w:val="20"/>
        </w:rPr>
        <w:t> </w:t>
      </w:r>
      <w:r>
        <w:rPr>
          <w:sz w:val="20"/>
        </w:rPr>
        <w:t>exceptions:</w:t>
      </w:r>
    </w:p>
    <w:p>
      <w:pPr>
        <w:pStyle w:val="BodyText"/>
        <w:spacing w:before="10"/>
      </w:pPr>
    </w:p>
    <w:p>
      <w:pPr>
        <w:pStyle w:val="ListParagraph"/>
        <w:numPr>
          <w:ilvl w:val="3"/>
          <w:numId w:val="13"/>
        </w:numPr>
        <w:tabs>
          <w:tab w:pos="1234" w:val="left" w:leader="none"/>
        </w:tabs>
        <w:spacing w:line="240" w:lineRule="auto" w:before="0" w:after="0"/>
        <w:ind w:left="1232" w:right="1217" w:hanging="359"/>
        <w:jc w:val="both"/>
        <w:rPr>
          <w:sz w:val="20"/>
        </w:rPr>
      </w:pPr>
      <w:r>
        <w:rPr>
          <w:sz w:val="20"/>
        </w:rPr>
        <w:t>The</w:t>
      </w:r>
      <w:r>
        <w:rPr>
          <w:spacing w:val="-6"/>
          <w:sz w:val="20"/>
        </w:rPr>
        <w:t> </w:t>
      </w:r>
      <w:r>
        <w:rPr>
          <w:sz w:val="20"/>
        </w:rPr>
        <w:t>maximum</w:t>
      </w:r>
      <w:r>
        <w:rPr>
          <w:spacing w:val="-8"/>
          <w:sz w:val="20"/>
        </w:rPr>
        <w:t> </w:t>
      </w:r>
      <w:r>
        <w:rPr>
          <w:sz w:val="20"/>
        </w:rPr>
        <w:t>vapor</w:t>
      </w:r>
      <w:r>
        <w:rPr>
          <w:spacing w:val="-6"/>
          <w:sz w:val="20"/>
        </w:rPr>
        <w:t> </w:t>
      </w:r>
      <w:r>
        <w:rPr>
          <w:sz w:val="20"/>
        </w:rPr>
        <w:t>pressure</w:t>
      </w:r>
      <w:r>
        <w:rPr>
          <w:spacing w:val="-6"/>
          <w:sz w:val="20"/>
        </w:rPr>
        <w:t> </w:t>
      </w:r>
      <w:r>
        <w:rPr>
          <w:sz w:val="20"/>
        </w:rPr>
        <w:t>shall</w:t>
      </w:r>
      <w:r>
        <w:rPr>
          <w:spacing w:val="-7"/>
          <w:sz w:val="20"/>
        </w:rPr>
        <w:t> </w:t>
      </w:r>
      <w:r>
        <w:rPr>
          <w:sz w:val="20"/>
        </w:rPr>
        <w:t>not</w:t>
      </w:r>
      <w:r>
        <w:rPr>
          <w:spacing w:val="-7"/>
          <w:sz w:val="20"/>
        </w:rPr>
        <w:t> </w:t>
      </w:r>
      <w:r>
        <w:rPr>
          <w:sz w:val="20"/>
        </w:rPr>
        <w:t>exceed</w:t>
      </w:r>
      <w:r>
        <w:rPr>
          <w:spacing w:val="-5"/>
          <w:sz w:val="20"/>
        </w:rPr>
        <w:t> </w:t>
      </w:r>
      <w:r>
        <w:rPr>
          <w:sz w:val="20"/>
        </w:rPr>
        <w:t>the</w:t>
      </w:r>
      <w:r>
        <w:rPr>
          <w:spacing w:val="-6"/>
          <w:sz w:val="20"/>
        </w:rPr>
        <w:t> </w:t>
      </w:r>
      <w:r>
        <w:rPr>
          <w:sz w:val="20"/>
        </w:rPr>
        <w:t>latest</w:t>
      </w:r>
      <w:r>
        <w:rPr>
          <w:spacing w:val="-5"/>
          <w:sz w:val="20"/>
        </w:rPr>
        <w:t> </w:t>
      </w:r>
      <w:r>
        <w:rPr>
          <w:sz w:val="20"/>
        </w:rPr>
        <w:t>version</w:t>
      </w:r>
      <w:r>
        <w:rPr>
          <w:spacing w:val="-8"/>
          <w:sz w:val="20"/>
        </w:rPr>
        <w:t> </w:t>
      </w:r>
      <w:r>
        <w:rPr>
          <w:sz w:val="20"/>
        </w:rPr>
        <w:t>of</w:t>
      </w:r>
      <w:r>
        <w:rPr>
          <w:spacing w:val="-7"/>
          <w:sz w:val="20"/>
        </w:rPr>
        <w:t> </w:t>
      </w:r>
      <w:r>
        <w:rPr>
          <w:sz w:val="20"/>
        </w:rPr>
        <w:t>ASTM</w:t>
      </w:r>
      <w:r>
        <w:rPr>
          <w:spacing w:val="-6"/>
          <w:sz w:val="20"/>
        </w:rPr>
        <w:t> </w:t>
      </w:r>
      <w:r>
        <w:rPr>
          <w:sz w:val="20"/>
        </w:rPr>
        <w:t>D4814,</w:t>
      </w:r>
      <w:r>
        <w:rPr>
          <w:spacing w:val="-6"/>
          <w:sz w:val="20"/>
        </w:rPr>
        <w:t> </w:t>
      </w:r>
      <w:r>
        <w:rPr>
          <w:sz w:val="20"/>
        </w:rPr>
        <w:t>“Standard</w:t>
      </w:r>
      <w:r>
        <w:rPr>
          <w:spacing w:val="-5"/>
          <w:sz w:val="20"/>
        </w:rPr>
        <w:t> </w:t>
      </w:r>
      <w:r>
        <w:rPr>
          <w:sz w:val="20"/>
        </w:rPr>
        <w:t>Specifica- tion for Automotive Spark-Ignition Engine Fuel,” limits by more than 1.0 psi for blends from June 1 through September 15 as allowed by EPA per 40 CFR</w:t>
      </w:r>
      <w:r>
        <w:rPr>
          <w:spacing w:val="-6"/>
          <w:sz w:val="20"/>
        </w:rPr>
        <w:t> </w:t>
      </w:r>
      <w:r>
        <w:rPr>
          <w:sz w:val="20"/>
        </w:rPr>
        <w:t>80.27(d).</w:t>
      </w:r>
    </w:p>
    <w:p>
      <w:pPr>
        <w:pStyle w:val="BodyText"/>
        <w:spacing w:before="61"/>
        <w:ind w:left="498"/>
      </w:pPr>
      <w:r>
        <w:rPr/>
        <w:t>(Amended 2016, 2018, and 2019)</w:t>
      </w:r>
    </w:p>
    <w:p>
      <w:pPr>
        <w:pStyle w:val="BodyText"/>
        <w:spacing w:before="10"/>
      </w:pPr>
    </w:p>
    <w:p>
      <w:pPr>
        <w:spacing w:before="0"/>
        <w:ind w:left="500" w:right="1218" w:firstLine="0"/>
        <w:jc w:val="both"/>
        <w:rPr>
          <w:i/>
          <w:sz w:val="20"/>
        </w:rPr>
      </w:pPr>
      <w:r>
        <w:rPr>
          <w:b/>
          <w:i/>
          <w:sz w:val="20"/>
        </w:rPr>
        <w:t>NOTE: </w:t>
      </w:r>
      <w:r>
        <w:rPr>
          <w:i/>
          <w:sz w:val="20"/>
        </w:rPr>
        <w:t>The values shown above appear only in U.S. customary units to ensure that the values are identical to </w:t>
      </w:r>
      <w:r>
        <w:rPr>
          <w:i/>
          <w:sz w:val="20"/>
        </w:rPr>
        <w:t>those in ASTM standards and the Environmental Protection Agency regulation.</w:t>
      </w:r>
    </w:p>
    <w:p>
      <w:pPr>
        <w:pStyle w:val="BodyText"/>
        <w:spacing w:before="61"/>
        <w:ind w:left="500"/>
      </w:pPr>
      <w:r>
        <w:rPr/>
        <w:t>(Added 2009) (Amended 2012 and 2016)</w:t>
      </w:r>
    </w:p>
    <w:p>
      <w:pPr>
        <w:pStyle w:val="BodyText"/>
        <w:spacing w:before="8"/>
      </w:pPr>
    </w:p>
    <w:p>
      <w:pPr>
        <w:pStyle w:val="ListParagraph"/>
        <w:numPr>
          <w:ilvl w:val="2"/>
          <w:numId w:val="13"/>
        </w:numPr>
        <w:tabs>
          <w:tab w:pos="1091" w:val="left" w:leader="none"/>
        </w:tabs>
        <w:spacing w:line="240" w:lineRule="auto" w:before="0" w:after="0"/>
        <w:ind w:left="499" w:right="1216" w:firstLine="1"/>
        <w:jc w:val="both"/>
        <w:rPr>
          <w:sz w:val="20"/>
        </w:rPr>
      </w:pPr>
      <w:bookmarkStart w:name="_bookmark61" w:id="117"/>
      <w:bookmarkEnd w:id="117"/>
      <w:r>
        <w:rPr/>
      </w:r>
      <w:bookmarkStart w:name="_bookmark61" w:id="118"/>
      <w:bookmarkEnd w:id="118"/>
      <w:r>
        <w:rPr>
          <w:b/>
          <w:sz w:val="20"/>
        </w:rPr>
        <w:t>M</w:t>
      </w:r>
      <w:r>
        <w:rPr>
          <w:b/>
          <w:sz w:val="20"/>
        </w:rPr>
        <w:t>inimum Antiknock Index (AKI). </w:t>
      </w:r>
      <w:r>
        <w:rPr>
          <w:sz w:val="20"/>
        </w:rPr>
        <w:t>– The AKI shall not be less than the AKI posted on the product dispenser or as certified on the invoice, bill of lading, shipping paper, or other</w:t>
      </w:r>
      <w:r>
        <w:rPr>
          <w:spacing w:val="-9"/>
          <w:sz w:val="20"/>
        </w:rPr>
        <w:t> </w:t>
      </w:r>
      <w:r>
        <w:rPr>
          <w:sz w:val="20"/>
        </w:rPr>
        <w:t>documentation;</w:t>
      </w:r>
    </w:p>
    <w:p>
      <w:pPr>
        <w:spacing w:after="0" w:line="240" w:lineRule="auto"/>
        <w:jc w:val="both"/>
        <w:rPr>
          <w:sz w:val="20"/>
        </w:rPr>
        <w:sectPr>
          <w:headerReference w:type="default" r:id="rId19"/>
          <w:footerReference w:type="default" r:id="rId20"/>
          <w:pgSz w:w="12240" w:h="15840"/>
          <w:pgMar w:header="730" w:footer="741" w:top="940" w:bottom="940" w:left="1300" w:right="220"/>
          <w:pgNumType w:start="191"/>
        </w:sectPr>
      </w:pPr>
    </w:p>
    <w:p>
      <w:pPr>
        <w:pStyle w:val="BodyText"/>
        <w:ind w:left="140"/>
      </w:pPr>
      <w:r>
        <w:rPr/>
        <w:t>G. Uniform Fuels and Automotive Lubricants Regulation</w:t>
      </w:r>
    </w:p>
    <w:p>
      <w:pPr>
        <w:pStyle w:val="BodyText"/>
        <w:spacing w:before="7"/>
        <w:rPr>
          <w:sz w:val="22"/>
        </w:rPr>
      </w:pPr>
    </w:p>
    <w:p>
      <w:pPr>
        <w:pStyle w:val="ListParagraph"/>
        <w:numPr>
          <w:ilvl w:val="2"/>
          <w:numId w:val="13"/>
        </w:numPr>
        <w:tabs>
          <w:tab w:pos="1069" w:val="left" w:leader="none"/>
        </w:tabs>
        <w:spacing w:line="240" w:lineRule="auto" w:before="0" w:after="0"/>
        <w:ind w:left="499" w:right="1218" w:firstLine="0"/>
        <w:jc w:val="left"/>
        <w:rPr>
          <w:sz w:val="20"/>
        </w:rPr>
      </w:pPr>
      <w:r>
        <w:rPr>
          <w:b/>
          <w:sz w:val="20"/>
        </w:rPr>
        <w:t>Minimum Motor Octane Number. </w:t>
      </w:r>
      <w:r>
        <w:rPr>
          <w:sz w:val="20"/>
        </w:rPr>
        <w:t>– The minimum motor octane number shall not be less than 82 for gasoline with an AKI of 87 or</w:t>
      </w:r>
      <w:r>
        <w:rPr>
          <w:spacing w:val="2"/>
          <w:sz w:val="20"/>
        </w:rPr>
        <w:t> </w:t>
      </w:r>
      <w:r>
        <w:rPr>
          <w:sz w:val="20"/>
        </w:rPr>
        <w:t>greater;</w:t>
      </w:r>
    </w:p>
    <w:p>
      <w:pPr>
        <w:pStyle w:val="BodyText"/>
        <w:spacing w:before="8"/>
      </w:pPr>
    </w:p>
    <w:p>
      <w:pPr>
        <w:pStyle w:val="ListParagraph"/>
        <w:numPr>
          <w:ilvl w:val="2"/>
          <w:numId w:val="13"/>
        </w:numPr>
        <w:tabs>
          <w:tab w:pos="1072" w:val="left" w:leader="none"/>
        </w:tabs>
        <w:spacing w:line="240" w:lineRule="auto" w:before="0" w:after="0"/>
        <w:ind w:left="499" w:right="1219" w:firstLine="0"/>
        <w:jc w:val="left"/>
        <w:rPr>
          <w:sz w:val="20"/>
        </w:rPr>
      </w:pPr>
      <w:bookmarkStart w:name="_bookmark62" w:id="119"/>
      <w:bookmarkEnd w:id="119"/>
      <w:r>
        <w:rPr/>
      </w:r>
      <w:bookmarkStart w:name="_bookmark62" w:id="120"/>
      <w:bookmarkEnd w:id="120"/>
      <w:r>
        <w:rPr>
          <w:b/>
          <w:sz w:val="20"/>
        </w:rPr>
        <w:t>L</w:t>
      </w:r>
      <w:r>
        <w:rPr>
          <w:b/>
          <w:sz w:val="20"/>
        </w:rPr>
        <w:t>ead Substitute Gasoline. </w:t>
      </w:r>
      <w:r>
        <w:rPr>
          <w:sz w:val="20"/>
        </w:rPr>
        <w:t>– Gasoline and gasoline-oxygenate blends sold as “lead substitute” gasoline shall</w:t>
      </w:r>
      <w:r>
        <w:rPr>
          <w:spacing w:val="-11"/>
          <w:sz w:val="20"/>
        </w:rPr>
        <w:t> </w:t>
      </w:r>
      <w:r>
        <w:rPr>
          <w:sz w:val="20"/>
        </w:rPr>
        <w:t>contain</w:t>
      </w:r>
      <w:r>
        <w:rPr>
          <w:spacing w:val="-10"/>
          <w:sz w:val="20"/>
        </w:rPr>
        <w:t> </w:t>
      </w:r>
      <w:r>
        <w:rPr>
          <w:sz w:val="20"/>
        </w:rPr>
        <w:t>a</w:t>
      </w:r>
      <w:r>
        <w:rPr>
          <w:spacing w:val="-11"/>
          <w:sz w:val="20"/>
        </w:rPr>
        <w:t> </w:t>
      </w:r>
      <w:r>
        <w:rPr>
          <w:sz w:val="20"/>
        </w:rPr>
        <w:t>lead</w:t>
      </w:r>
      <w:r>
        <w:rPr>
          <w:spacing w:val="-9"/>
          <w:sz w:val="20"/>
        </w:rPr>
        <w:t> </w:t>
      </w:r>
      <w:r>
        <w:rPr>
          <w:sz w:val="20"/>
        </w:rPr>
        <w:t>substitute</w:t>
      </w:r>
      <w:r>
        <w:rPr>
          <w:spacing w:val="-7"/>
          <w:sz w:val="20"/>
        </w:rPr>
        <w:t> </w:t>
      </w:r>
      <w:r>
        <w:rPr>
          <w:sz w:val="20"/>
        </w:rPr>
        <w:t>which</w:t>
      </w:r>
      <w:r>
        <w:rPr>
          <w:spacing w:val="-11"/>
          <w:sz w:val="20"/>
        </w:rPr>
        <w:t> </w:t>
      </w:r>
      <w:r>
        <w:rPr>
          <w:sz w:val="20"/>
        </w:rPr>
        <w:t>provides</w:t>
      </w:r>
      <w:r>
        <w:rPr>
          <w:spacing w:val="-11"/>
          <w:sz w:val="20"/>
        </w:rPr>
        <w:t> </w:t>
      </w:r>
      <w:r>
        <w:rPr>
          <w:sz w:val="20"/>
        </w:rPr>
        <w:t>protection</w:t>
      </w:r>
      <w:r>
        <w:rPr>
          <w:spacing w:val="-11"/>
          <w:sz w:val="20"/>
        </w:rPr>
        <w:t> </w:t>
      </w:r>
      <w:r>
        <w:rPr>
          <w:sz w:val="20"/>
        </w:rPr>
        <w:t>against</w:t>
      </w:r>
      <w:r>
        <w:rPr>
          <w:spacing w:val="-10"/>
          <w:sz w:val="20"/>
        </w:rPr>
        <w:t> </w:t>
      </w:r>
      <w:r>
        <w:rPr>
          <w:sz w:val="20"/>
        </w:rPr>
        <w:t>exhaust</w:t>
      </w:r>
      <w:r>
        <w:rPr>
          <w:spacing w:val="-8"/>
          <w:sz w:val="20"/>
        </w:rPr>
        <w:t> </w:t>
      </w:r>
      <w:r>
        <w:rPr>
          <w:sz w:val="20"/>
        </w:rPr>
        <w:t>valve</w:t>
      </w:r>
      <w:r>
        <w:rPr>
          <w:spacing w:val="-7"/>
          <w:sz w:val="20"/>
        </w:rPr>
        <w:t> </w:t>
      </w:r>
      <w:r>
        <w:rPr>
          <w:sz w:val="20"/>
        </w:rPr>
        <w:t>seat</w:t>
      </w:r>
      <w:r>
        <w:rPr>
          <w:spacing w:val="-10"/>
          <w:sz w:val="20"/>
        </w:rPr>
        <w:t> </w:t>
      </w:r>
      <w:r>
        <w:rPr>
          <w:sz w:val="20"/>
        </w:rPr>
        <w:t>recession</w:t>
      </w:r>
      <w:r>
        <w:rPr>
          <w:spacing w:val="-11"/>
          <w:sz w:val="20"/>
        </w:rPr>
        <w:t> </w:t>
      </w:r>
      <w:r>
        <w:rPr>
          <w:sz w:val="20"/>
        </w:rPr>
        <w:t>equivalent</w:t>
      </w:r>
      <w:r>
        <w:rPr>
          <w:spacing w:val="-10"/>
          <w:sz w:val="20"/>
        </w:rPr>
        <w:t> </w:t>
      </w:r>
      <w:r>
        <w:rPr>
          <w:sz w:val="20"/>
        </w:rPr>
        <w:t>to</w:t>
      </w:r>
      <w:r>
        <w:rPr>
          <w:spacing w:val="-9"/>
          <w:sz w:val="20"/>
        </w:rPr>
        <w:t> </w:t>
      </w:r>
      <w:r>
        <w:rPr>
          <w:sz w:val="20"/>
        </w:rPr>
        <w:t>at</w:t>
      </w:r>
      <w:r>
        <w:rPr>
          <w:spacing w:val="-10"/>
          <w:sz w:val="20"/>
        </w:rPr>
        <w:t> </w:t>
      </w:r>
      <w:r>
        <w:rPr>
          <w:sz w:val="20"/>
        </w:rPr>
        <w:t>least</w:t>
      </w:r>
    </w:p>
    <w:p>
      <w:pPr>
        <w:pStyle w:val="BodyText"/>
        <w:spacing w:before="1"/>
        <w:ind w:left="499"/>
      </w:pPr>
      <w:r>
        <w:rPr/>
        <w:t>0.026 g of lead per liter (0.10 g per U.S. gallon).</w:t>
      </w:r>
    </w:p>
    <w:p>
      <w:pPr>
        <w:pStyle w:val="BodyText"/>
        <w:spacing w:before="11"/>
      </w:pPr>
    </w:p>
    <w:p>
      <w:pPr>
        <w:pStyle w:val="ListParagraph"/>
        <w:numPr>
          <w:ilvl w:val="3"/>
          <w:numId w:val="14"/>
        </w:numPr>
        <w:tabs>
          <w:tab w:pos="1587" w:val="left" w:leader="none"/>
        </w:tabs>
        <w:spacing w:line="240" w:lineRule="auto" w:before="0" w:after="0"/>
        <w:ind w:left="859" w:right="1217" w:firstLine="0"/>
        <w:jc w:val="both"/>
        <w:rPr>
          <w:sz w:val="20"/>
        </w:rPr>
      </w:pPr>
      <w:bookmarkStart w:name="_bookmark63" w:id="121"/>
      <w:bookmarkEnd w:id="121"/>
      <w:r>
        <w:rPr/>
      </w:r>
      <w:bookmarkStart w:name="_bookmark63" w:id="122"/>
      <w:bookmarkEnd w:id="122"/>
      <w:r>
        <w:rPr>
          <w:b/>
          <w:sz w:val="20"/>
        </w:rPr>
        <w:t>D</w:t>
      </w:r>
      <w:r>
        <w:rPr>
          <w:b/>
          <w:sz w:val="20"/>
        </w:rPr>
        <w:t>ocumentation of Exhaust Valve Seat Protection. </w:t>
      </w:r>
      <w:r>
        <w:rPr>
          <w:sz w:val="20"/>
        </w:rPr>
        <w:t>– Upon the request of the Director, the lead substitute</w:t>
      </w:r>
      <w:r>
        <w:rPr>
          <w:spacing w:val="-6"/>
          <w:sz w:val="20"/>
        </w:rPr>
        <w:t> </w:t>
      </w:r>
      <w:r>
        <w:rPr>
          <w:sz w:val="20"/>
        </w:rPr>
        <w:t>additive</w:t>
      </w:r>
      <w:r>
        <w:rPr>
          <w:spacing w:val="-6"/>
          <w:sz w:val="20"/>
        </w:rPr>
        <w:t> </w:t>
      </w:r>
      <w:r>
        <w:rPr>
          <w:sz w:val="20"/>
        </w:rPr>
        <w:t>manufacturer</w:t>
      </w:r>
      <w:r>
        <w:rPr>
          <w:spacing w:val="-7"/>
          <w:sz w:val="20"/>
        </w:rPr>
        <w:t> </w:t>
      </w:r>
      <w:r>
        <w:rPr>
          <w:sz w:val="20"/>
        </w:rPr>
        <w:t>shall</w:t>
      </w:r>
      <w:r>
        <w:rPr>
          <w:spacing w:val="-7"/>
          <w:sz w:val="20"/>
        </w:rPr>
        <w:t> </w:t>
      </w:r>
      <w:r>
        <w:rPr>
          <w:sz w:val="20"/>
        </w:rPr>
        <w:t>provide</w:t>
      </w:r>
      <w:r>
        <w:rPr>
          <w:spacing w:val="-8"/>
          <w:sz w:val="20"/>
        </w:rPr>
        <w:t> </w:t>
      </w:r>
      <w:r>
        <w:rPr>
          <w:sz w:val="20"/>
        </w:rPr>
        <w:t>documentation</w:t>
      </w:r>
      <w:r>
        <w:rPr>
          <w:spacing w:val="-9"/>
          <w:sz w:val="20"/>
        </w:rPr>
        <w:t> </w:t>
      </w:r>
      <w:r>
        <w:rPr>
          <w:sz w:val="20"/>
        </w:rPr>
        <w:t>to</w:t>
      </w:r>
      <w:r>
        <w:rPr>
          <w:spacing w:val="-8"/>
          <w:sz w:val="20"/>
        </w:rPr>
        <w:t> </w:t>
      </w:r>
      <w:r>
        <w:rPr>
          <w:sz w:val="20"/>
        </w:rPr>
        <w:t>the</w:t>
      </w:r>
      <w:r>
        <w:rPr>
          <w:spacing w:val="-7"/>
          <w:sz w:val="20"/>
        </w:rPr>
        <w:t> </w:t>
      </w:r>
      <w:r>
        <w:rPr>
          <w:sz w:val="20"/>
        </w:rPr>
        <w:t>Director</w:t>
      </w:r>
      <w:r>
        <w:rPr>
          <w:spacing w:val="-7"/>
          <w:sz w:val="20"/>
        </w:rPr>
        <w:t> </w:t>
      </w:r>
      <w:r>
        <w:rPr>
          <w:sz w:val="20"/>
        </w:rPr>
        <w:t>that</w:t>
      </w:r>
      <w:r>
        <w:rPr>
          <w:spacing w:val="-9"/>
          <w:sz w:val="20"/>
        </w:rPr>
        <w:t> </w:t>
      </w:r>
      <w:r>
        <w:rPr>
          <w:sz w:val="20"/>
        </w:rPr>
        <w:t>demonstrates</w:t>
      </w:r>
      <w:r>
        <w:rPr>
          <w:spacing w:val="-9"/>
          <w:sz w:val="20"/>
        </w:rPr>
        <w:t> </w:t>
      </w:r>
      <w:r>
        <w:rPr>
          <w:sz w:val="20"/>
        </w:rPr>
        <w:t>that</w:t>
      </w:r>
      <w:r>
        <w:rPr>
          <w:spacing w:val="-8"/>
          <w:sz w:val="20"/>
        </w:rPr>
        <w:t> </w:t>
      </w:r>
      <w:r>
        <w:rPr>
          <w:sz w:val="20"/>
        </w:rPr>
        <w:t>the</w:t>
      </w:r>
      <w:r>
        <w:rPr>
          <w:spacing w:val="-8"/>
          <w:sz w:val="20"/>
        </w:rPr>
        <w:t> </w:t>
      </w:r>
      <w:r>
        <w:rPr>
          <w:sz w:val="20"/>
        </w:rPr>
        <w:t>treat- ment level recommended by the additive manufacturer provides protection against exhaust valve seat reces- sion equivalent to or better than 0.026 g/L (0.1 g/gal) lead. The Director may review the documentation and approve the lead substitute additive before such additive is blended into gasoline. This documentation shall consist</w:t>
      </w:r>
      <w:r>
        <w:rPr>
          <w:spacing w:val="-1"/>
          <w:sz w:val="20"/>
        </w:rPr>
        <w:t> </w:t>
      </w:r>
      <w:r>
        <w:rPr>
          <w:sz w:val="20"/>
        </w:rPr>
        <w:t>of:</w:t>
      </w:r>
    </w:p>
    <w:p>
      <w:pPr>
        <w:pStyle w:val="BodyText"/>
        <w:spacing w:before="10"/>
      </w:pPr>
    </w:p>
    <w:p>
      <w:pPr>
        <w:pStyle w:val="ListParagraph"/>
        <w:numPr>
          <w:ilvl w:val="4"/>
          <w:numId w:val="14"/>
        </w:numPr>
        <w:tabs>
          <w:tab w:pos="1580" w:val="left" w:leader="none"/>
        </w:tabs>
        <w:spacing w:line="240" w:lineRule="auto" w:before="0" w:after="0"/>
        <w:ind w:left="1579" w:right="1219" w:hanging="360"/>
        <w:jc w:val="both"/>
        <w:rPr>
          <w:sz w:val="20"/>
        </w:rPr>
      </w:pPr>
      <w:r>
        <w:rPr>
          <w:sz w:val="20"/>
        </w:rPr>
        <w:t>test results as published in the Federal Register by the EPA Administrator  as required  in Sec-  tion 211(f)(2) of the Clean Air Act;</w:t>
      </w:r>
      <w:r>
        <w:rPr>
          <w:spacing w:val="-3"/>
          <w:sz w:val="20"/>
        </w:rPr>
        <w:t> </w:t>
      </w:r>
      <w:r>
        <w:rPr>
          <w:sz w:val="20"/>
        </w:rPr>
        <w:t>or</w:t>
      </w:r>
    </w:p>
    <w:p>
      <w:pPr>
        <w:pStyle w:val="BodyText"/>
        <w:spacing w:before="11"/>
      </w:pPr>
    </w:p>
    <w:p>
      <w:pPr>
        <w:pStyle w:val="ListParagraph"/>
        <w:numPr>
          <w:ilvl w:val="4"/>
          <w:numId w:val="14"/>
        </w:numPr>
        <w:tabs>
          <w:tab w:pos="1580" w:val="left" w:leader="none"/>
        </w:tabs>
        <w:spacing w:line="240" w:lineRule="auto" w:before="0" w:after="0"/>
        <w:ind w:left="1579" w:right="1214" w:hanging="360"/>
        <w:jc w:val="both"/>
        <w:rPr>
          <w:sz w:val="20"/>
        </w:rPr>
      </w:pPr>
      <w:r>
        <w:rPr>
          <w:sz w:val="20"/>
        </w:rPr>
        <w:t>until such time as the EPA Administrator develops and publishes a test procedure to determine the additive’s effectiveness in reducing valve seat wear, test results and description of the test proce- dures used in comparing the effectiveness of 0.026 g per liter lead and the recommended treatment level of the lead substitute additive shall be</w:t>
      </w:r>
      <w:r>
        <w:rPr>
          <w:spacing w:val="-4"/>
          <w:sz w:val="20"/>
        </w:rPr>
        <w:t> </w:t>
      </w:r>
      <w:r>
        <w:rPr>
          <w:sz w:val="20"/>
        </w:rPr>
        <w:t>provided.</w:t>
      </w:r>
    </w:p>
    <w:p>
      <w:pPr>
        <w:pStyle w:val="BodyText"/>
        <w:spacing w:before="9"/>
      </w:pPr>
    </w:p>
    <w:p>
      <w:pPr>
        <w:pStyle w:val="ListParagraph"/>
        <w:numPr>
          <w:ilvl w:val="2"/>
          <w:numId w:val="13"/>
        </w:numPr>
        <w:tabs>
          <w:tab w:pos="1062" w:val="left" w:leader="none"/>
        </w:tabs>
        <w:spacing w:line="240" w:lineRule="auto" w:before="1" w:after="0"/>
        <w:ind w:left="499" w:right="1219" w:firstLine="0"/>
        <w:jc w:val="left"/>
        <w:rPr>
          <w:sz w:val="20"/>
        </w:rPr>
      </w:pPr>
      <w:bookmarkStart w:name="_bookmark64" w:id="123"/>
      <w:bookmarkEnd w:id="123"/>
      <w:r>
        <w:rPr/>
      </w:r>
      <w:bookmarkStart w:name="_bookmark64" w:id="124"/>
      <w:bookmarkEnd w:id="124"/>
      <w:r>
        <w:rPr>
          <w:b/>
          <w:sz w:val="20"/>
        </w:rPr>
        <w:t>B</w:t>
      </w:r>
      <w:r>
        <w:rPr>
          <w:b/>
          <w:sz w:val="20"/>
        </w:rPr>
        <w:t>lending. </w:t>
      </w:r>
      <w:r>
        <w:rPr>
          <w:sz w:val="20"/>
        </w:rPr>
        <w:t>– Leaded, lead substitute, and unleaded gasoline-oxygenate blends shall be blended according to the EPA “substantially similar” rule or an EPA waiver for unleaded</w:t>
      </w:r>
      <w:r>
        <w:rPr>
          <w:spacing w:val="-3"/>
          <w:sz w:val="20"/>
        </w:rPr>
        <w:t> </w:t>
      </w:r>
      <w:r>
        <w:rPr>
          <w:sz w:val="20"/>
        </w:rPr>
        <w:t>fuel.</w:t>
      </w:r>
    </w:p>
    <w:p>
      <w:pPr>
        <w:pStyle w:val="BodyText"/>
        <w:spacing w:before="60"/>
        <w:ind w:left="139"/>
      </w:pPr>
      <w:r>
        <w:rPr/>
        <w:t>(Amended 2009)</w:t>
      </w:r>
    </w:p>
    <w:p>
      <w:pPr>
        <w:pStyle w:val="BodyText"/>
        <w:spacing w:before="11"/>
      </w:pPr>
    </w:p>
    <w:p>
      <w:pPr>
        <w:pStyle w:val="ListParagraph"/>
        <w:numPr>
          <w:ilvl w:val="1"/>
          <w:numId w:val="13"/>
        </w:numPr>
        <w:tabs>
          <w:tab w:pos="679" w:val="left" w:leader="none"/>
          <w:tab w:pos="681" w:val="left" w:leader="none"/>
        </w:tabs>
        <w:spacing w:line="240" w:lineRule="auto" w:before="0" w:after="0"/>
        <w:ind w:left="680" w:right="0" w:hanging="540"/>
        <w:jc w:val="left"/>
        <w:rPr>
          <w:sz w:val="20"/>
        </w:rPr>
      </w:pPr>
      <w:bookmarkStart w:name="_bookmark65" w:id="125"/>
      <w:bookmarkEnd w:id="125"/>
      <w:r>
        <w:rPr/>
      </w:r>
      <w:bookmarkStart w:name="_bookmark65" w:id="126"/>
      <w:bookmarkEnd w:id="126"/>
      <w:r>
        <w:rPr>
          <w:b/>
          <w:sz w:val="20"/>
        </w:rPr>
        <w:t>D</w:t>
      </w:r>
      <w:r>
        <w:rPr>
          <w:b/>
          <w:sz w:val="20"/>
        </w:rPr>
        <w:t>iesel Fuel. </w:t>
      </w:r>
      <w:r>
        <w:rPr>
          <w:sz w:val="20"/>
        </w:rPr>
        <w:t>– Shall meet the following requirements, based on the biodiesel concentration of the</w:t>
      </w:r>
      <w:r>
        <w:rPr>
          <w:spacing w:val="-7"/>
          <w:sz w:val="20"/>
        </w:rPr>
        <w:t> </w:t>
      </w:r>
      <w:r>
        <w:rPr>
          <w:sz w:val="20"/>
        </w:rPr>
        <w:t>fuel:</w:t>
      </w:r>
    </w:p>
    <w:p>
      <w:pPr>
        <w:pStyle w:val="BodyText"/>
        <w:spacing w:before="8"/>
      </w:pPr>
    </w:p>
    <w:p>
      <w:pPr>
        <w:pStyle w:val="ListParagraph"/>
        <w:numPr>
          <w:ilvl w:val="0"/>
          <w:numId w:val="15"/>
        </w:numPr>
        <w:tabs>
          <w:tab w:pos="1221" w:val="left" w:leader="none"/>
        </w:tabs>
        <w:spacing w:line="240" w:lineRule="auto" w:before="0" w:after="0"/>
        <w:ind w:left="1220" w:right="1217" w:hanging="360"/>
        <w:jc w:val="both"/>
        <w:rPr>
          <w:sz w:val="20"/>
        </w:rPr>
      </w:pPr>
      <w:r>
        <w:rPr>
          <w:sz w:val="20"/>
        </w:rPr>
        <w:t>Diesel fuel that contains less than or equal to 5 % by volume biodiesel shall meet the latest version of ASTM D975, “Standard Specifications for Diesel Fuels” and shall be sold as diesel</w:t>
      </w:r>
      <w:r>
        <w:rPr>
          <w:spacing w:val="-10"/>
          <w:sz w:val="20"/>
        </w:rPr>
        <w:t> </w:t>
      </w:r>
      <w:r>
        <w:rPr>
          <w:sz w:val="20"/>
        </w:rPr>
        <w:t>fuel.</w:t>
      </w:r>
    </w:p>
    <w:p>
      <w:pPr>
        <w:pStyle w:val="BodyText"/>
        <w:spacing w:before="10"/>
      </w:pPr>
    </w:p>
    <w:p>
      <w:pPr>
        <w:pStyle w:val="ListParagraph"/>
        <w:numPr>
          <w:ilvl w:val="0"/>
          <w:numId w:val="15"/>
        </w:numPr>
        <w:tabs>
          <w:tab w:pos="1221" w:val="left" w:leader="none"/>
        </w:tabs>
        <w:spacing w:line="240" w:lineRule="auto" w:before="1" w:after="0"/>
        <w:ind w:left="1220" w:right="1218" w:hanging="360"/>
        <w:jc w:val="both"/>
        <w:rPr>
          <w:sz w:val="20"/>
        </w:rPr>
      </w:pPr>
      <w:r>
        <w:rPr>
          <w:sz w:val="20"/>
        </w:rPr>
        <w:t>Diesel fuel that contains greater than or equal to 6 % by volume biodiesel and that contains less than or equal to 20 % by volume shall meet the latest version of ASTM D7467, “Standard Specifications for Diesel Fuel Oil, Biodiesel Blend (B6 to B20).”</w:t>
      </w:r>
    </w:p>
    <w:p>
      <w:pPr>
        <w:pStyle w:val="BodyText"/>
        <w:spacing w:before="8"/>
      </w:pPr>
    </w:p>
    <w:p>
      <w:pPr>
        <w:pStyle w:val="ListParagraph"/>
        <w:numPr>
          <w:ilvl w:val="0"/>
          <w:numId w:val="15"/>
        </w:numPr>
        <w:tabs>
          <w:tab w:pos="1221" w:val="left" w:leader="none"/>
        </w:tabs>
        <w:spacing w:line="240" w:lineRule="auto" w:before="1" w:after="0"/>
        <w:ind w:left="1220" w:right="1217" w:hanging="360"/>
        <w:jc w:val="both"/>
        <w:rPr>
          <w:sz w:val="20"/>
        </w:rPr>
      </w:pPr>
      <w:r>
        <w:rPr>
          <w:sz w:val="20"/>
        </w:rPr>
        <w:t>Only</w:t>
      </w:r>
      <w:r>
        <w:rPr>
          <w:spacing w:val="-11"/>
          <w:sz w:val="20"/>
        </w:rPr>
        <w:t> </w:t>
      </w:r>
      <w:r>
        <w:rPr>
          <w:sz w:val="20"/>
        </w:rPr>
        <w:t>fuel</w:t>
      </w:r>
      <w:r>
        <w:rPr>
          <w:spacing w:val="-9"/>
          <w:sz w:val="20"/>
        </w:rPr>
        <w:t> </w:t>
      </w:r>
      <w:r>
        <w:rPr>
          <w:sz w:val="20"/>
        </w:rPr>
        <w:t>additive</w:t>
      </w:r>
      <w:r>
        <w:rPr>
          <w:spacing w:val="-9"/>
          <w:sz w:val="20"/>
        </w:rPr>
        <w:t> </w:t>
      </w:r>
      <w:r>
        <w:rPr>
          <w:sz w:val="20"/>
        </w:rPr>
        <w:t>registered</w:t>
      </w:r>
      <w:r>
        <w:rPr>
          <w:spacing w:val="-8"/>
          <w:sz w:val="20"/>
        </w:rPr>
        <w:t> </w:t>
      </w:r>
      <w:r>
        <w:rPr>
          <w:sz w:val="20"/>
        </w:rPr>
        <w:t>with</w:t>
      </w:r>
      <w:r>
        <w:rPr>
          <w:spacing w:val="-10"/>
          <w:sz w:val="20"/>
        </w:rPr>
        <w:t> </w:t>
      </w:r>
      <w:r>
        <w:rPr>
          <w:sz w:val="20"/>
        </w:rPr>
        <w:t>the</w:t>
      </w:r>
      <w:r>
        <w:rPr>
          <w:spacing w:val="-9"/>
          <w:sz w:val="20"/>
        </w:rPr>
        <w:t> </w:t>
      </w:r>
      <w:r>
        <w:rPr>
          <w:sz w:val="20"/>
        </w:rPr>
        <w:t>U.S.</w:t>
      </w:r>
      <w:r>
        <w:rPr>
          <w:spacing w:val="-10"/>
          <w:sz w:val="20"/>
        </w:rPr>
        <w:t> </w:t>
      </w:r>
      <w:r>
        <w:rPr>
          <w:sz w:val="20"/>
        </w:rPr>
        <w:t>EPA</w:t>
      </w:r>
      <w:r>
        <w:rPr>
          <w:spacing w:val="-9"/>
          <w:sz w:val="20"/>
        </w:rPr>
        <w:t> </w:t>
      </w:r>
      <w:r>
        <w:rPr>
          <w:sz w:val="20"/>
        </w:rPr>
        <w:t>may</w:t>
      </w:r>
      <w:r>
        <w:rPr>
          <w:spacing w:val="-10"/>
          <w:sz w:val="20"/>
        </w:rPr>
        <w:t> </w:t>
      </w:r>
      <w:r>
        <w:rPr>
          <w:sz w:val="20"/>
        </w:rPr>
        <w:t>be</w:t>
      </w:r>
      <w:r>
        <w:rPr>
          <w:spacing w:val="-9"/>
          <w:sz w:val="20"/>
        </w:rPr>
        <w:t> </w:t>
      </w:r>
      <w:r>
        <w:rPr>
          <w:sz w:val="20"/>
        </w:rPr>
        <w:t>used</w:t>
      </w:r>
      <w:r>
        <w:rPr>
          <w:spacing w:val="-8"/>
          <w:sz w:val="20"/>
        </w:rPr>
        <w:t> </w:t>
      </w:r>
      <w:r>
        <w:rPr>
          <w:sz w:val="20"/>
        </w:rPr>
        <w:t>to</w:t>
      </w:r>
      <w:r>
        <w:rPr>
          <w:spacing w:val="-8"/>
          <w:sz w:val="20"/>
        </w:rPr>
        <w:t> </w:t>
      </w:r>
      <w:r>
        <w:rPr>
          <w:sz w:val="20"/>
        </w:rPr>
        <w:t>additize</w:t>
      </w:r>
      <w:r>
        <w:rPr>
          <w:spacing w:val="-10"/>
          <w:sz w:val="20"/>
        </w:rPr>
        <w:t> </w:t>
      </w:r>
      <w:r>
        <w:rPr>
          <w:sz w:val="20"/>
        </w:rPr>
        <w:t>diesel</w:t>
      </w:r>
      <w:r>
        <w:rPr>
          <w:spacing w:val="-9"/>
          <w:sz w:val="20"/>
        </w:rPr>
        <w:t> </w:t>
      </w:r>
      <w:r>
        <w:rPr>
          <w:sz w:val="20"/>
        </w:rPr>
        <w:t>fuel,</w:t>
      </w:r>
      <w:r>
        <w:rPr>
          <w:spacing w:val="-9"/>
          <w:sz w:val="20"/>
        </w:rPr>
        <w:t> </w:t>
      </w:r>
      <w:r>
        <w:rPr>
          <w:sz w:val="20"/>
        </w:rPr>
        <w:t>and</w:t>
      </w:r>
      <w:r>
        <w:rPr>
          <w:spacing w:val="-8"/>
          <w:sz w:val="20"/>
        </w:rPr>
        <w:t> </w:t>
      </w:r>
      <w:r>
        <w:rPr>
          <w:sz w:val="20"/>
        </w:rPr>
        <w:t>the</w:t>
      </w:r>
      <w:r>
        <w:rPr>
          <w:spacing w:val="-9"/>
          <w:sz w:val="20"/>
        </w:rPr>
        <w:t> </w:t>
      </w:r>
      <w:r>
        <w:rPr>
          <w:sz w:val="20"/>
        </w:rPr>
        <w:t>final</w:t>
      </w:r>
      <w:r>
        <w:rPr>
          <w:spacing w:val="-10"/>
          <w:sz w:val="20"/>
        </w:rPr>
        <w:t> </w:t>
      </w:r>
      <w:r>
        <w:rPr>
          <w:sz w:val="20"/>
        </w:rPr>
        <w:t>product shall meet the latest version of ASTM D975 and/or ASTM</w:t>
      </w:r>
      <w:r>
        <w:rPr>
          <w:spacing w:val="-2"/>
          <w:sz w:val="20"/>
        </w:rPr>
        <w:t> </w:t>
      </w:r>
      <w:r>
        <w:rPr>
          <w:sz w:val="20"/>
        </w:rPr>
        <w:t>D7467.</w:t>
      </w:r>
    </w:p>
    <w:p>
      <w:pPr>
        <w:pStyle w:val="BodyText"/>
        <w:spacing w:before="61"/>
        <w:ind w:left="140"/>
      </w:pPr>
      <w:r>
        <w:rPr/>
        <w:t>(Amended 2003 and 2018)</w:t>
      </w:r>
    </w:p>
    <w:p>
      <w:pPr>
        <w:pStyle w:val="BodyText"/>
        <w:spacing w:before="10"/>
      </w:pPr>
    </w:p>
    <w:p>
      <w:pPr>
        <w:pStyle w:val="ListParagraph"/>
        <w:numPr>
          <w:ilvl w:val="2"/>
          <w:numId w:val="13"/>
        </w:numPr>
        <w:tabs>
          <w:tab w:pos="1079" w:val="left" w:leader="none"/>
        </w:tabs>
        <w:spacing w:line="240" w:lineRule="auto" w:before="0" w:after="0"/>
        <w:ind w:left="500" w:right="1219" w:firstLine="0"/>
        <w:jc w:val="left"/>
        <w:rPr>
          <w:sz w:val="20"/>
        </w:rPr>
      </w:pPr>
      <w:bookmarkStart w:name="_bookmark66" w:id="127"/>
      <w:bookmarkEnd w:id="127"/>
      <w:r>
        <w:rPr/>
      </w:r>
      <w:bookmarkStart w:name="_bookmark66" w:id="128"/>
      <w:bookmarkEnd w:id="128"/>
      <w:r>
        <w:rPr>
          <w:b/>
          <w:sz w:val="20"/>
        </w:rPr>
        <w:t>Pre</w:t>
      </w:r>
      <w:r>
        <w:rPr>
          <w:b/>
          <w:sz w:val="20"/>
        </w:rPr>
        <w:t>mium Diesel Fuel. </w:t>
      </w:r>
      <w:r>
        <w:rPr>
          <w:sz w:val="20"/>
        </w:rPr>
        <w:t>– All diesel fuels identified on retail dispensers as premium, super, supreme, or premier must conform to the following minimum</w:t>
      </w:r>
      <w:r>
        <w:rPr>
          <w:spacing w:val="-3"/>
          <w:sz w:val="20"/>
        </w:rPr>
        <w:t> </w:t>
      </w:r>
      <w:r>
        <w:rPr>
          <w:sz w:val="20"/>
        </w:rPr>
        <w:t>requirements:</w:t>
      </w:r>
    </w:p>
    <w:p>
      <w:pPr>
        <w:pStyle w:val="BodyText"/>
        <w:spacing w:before="8"/>
      </w:pPr>
    </w:p>
    <w:p>
      <w:pPr>
        <w:pStyle w:val="ListParagraph"/>
        <w:numPr>
          <w:ilvl w:val="3"/>
          <w:numId w:val="13"/>
        </w:numPr>
        <w:tabs>
          <w:tab w:pos="1221" w:val="left" w:leader="none"/>
        </w:tabs>
        <w:spacing w:line="240" w:lineRule="auto" w:before="0" w:after="0"/>
        <w:ind w:left="1220" w:right="1218" w:hanging="360"/>
        <w:jc w:val="both"/>
        <w:rPr>
          <w:sz w:val="20"/>
        </w:rPr>
      </w:pPr>
      <w:r>
        <w:rPr>
          <w:b/>
          <w:sz w:val="20"/>
        </w:rPr>
        <w:t>Cetane Number. </w:t>
      </w:r>
      <w:r>
        <w:rPr>
          <w:sz w:val="20"/>
        </w:rPr>
        <w:t>– A minimum cetane number of 47.0 as determined by the latest version of ASTM D613, “Standard Test Method for Cetane Number of Diesel Fuel</w:t>
      </w:r>
      <w:r>
        <w:rPr>
          <w:spacing w:val="-1"/>
          <w:sz w:val="20"/>
        </w:rPr>
        <w:t> </w:t>
      </w:r>
      <w:r>
        <w:rPr>
          <w:sz w:val="20"/>
        </w:rPr>
        <w:t>Oil.”</w:t>
      </w:r>
    </w:p>
    <w:p>
      <w:pPr>
        <w:pStyle w:val="BodyText"/>
        <w:spacing w:before="11"/>
      </w:pPr>
    </w:p>
    <w:p>
      <w:pPr>
        <w:pStyle w:val="BodyText"/>
        <w:ind w:left="1220" w:right="1213"/>
        <w:jc w:val="both"/>
      </w:pPr>
      <w:r>
        <w:rPr>
          <w:b/>
          <w:i/>
        </w:rPr>
        <w:t>NOTE: </w:t>
      </w:r>
      <w:r>
        <w:rPr/>
        <w:t>ASTM D613, “Standard Test Method for Cetane Number of Diesel Fuel Oil” is the referee method; however, the following methods can be used to determine cetane number: the latest version of ASTM D6890, “Standard Test Method for Determination of Ignition Delay and Derived Cetane Num- ber” (DCN) of Diesel Fuel Oils by Combustion in a Constant Volume Chamber”; and ASTM D7668, “Standard Test Method for Determination of Derived Cetane Number (DCN) of Diesel Fuel Oils—Ig- nition Delay and Combustion Delay Using a Constant Volume Combustion Chamber Method.”</w:t>
      </w:r>
    </w:p>
    <w:p>
      <w:pPr>
        <w:pStyle w:val="BodyText"/>
        <w:spacing w:before="61"/>
        <w:ind w:left="1220"/>
      </w:pPr>
      <w:r>
        <w:rPr/>
        <w:t>(Note added 2019)</w:t>
      </w:r>
    </w:p>
    <w:p>
      <w:pPr>
        <w:pStyle w:val="BodyText"/>
        <w:spacing w:before="10"/>
      </w:pPr>
    </w:p>
    <w:p>
      <w:pPr>
        <w:pStyle w:val="ListParagraph"/>
        <w:numPr>
          <w:ilvl w:val="3"/>
          <w:numId w:val="13"/>
        </w:numPr>
        <w:tabs>
          <w:tab w:pos="1221" w:val="left" w:leader="none"/>
        </w:tabs>
        <w:spacing w:line="240" w:lineRule="auto" w:before="0" w:after="0"/>
        <w:ind w:left="1220" w:right="1218" w:hanging="360"/>
        <w:jc w:val="both"/>
        <w:rPr>
          <w:sz w:val="20"/>
        </w:rPr>
      </w:pPr>
      <w:r>
        <w:rPr>
          <w:b/>
          <w:sz w:val="20"/>
        </w:rPr>
        <w:t>Low Temperature Operability. </w:t>
      </w:r>
      <w:r>
        <w:rPr>
          <w:sz w:val="20"/>
        </w:rPr>
        <w:t>– A cold flow performance measurement which meets the latest ver- sion</w:t>
      </w:r>
      <w:r>
        <w:rPr>
          <w:spacing w:val="9"/>
          <w:sz w:val="20"/>
        </w:rPr>
        <w:t> </w:t>
      </w:r>
      <w:r>
        <w:rPr>
          <w:sz w:val="20"/>
        </w:rPr>
        <w:t>of</w:t>
      </w:r>
      <w:r>
        <w:rPr>
          <w:spacing w:val="11"/>
          <w:sz w:val="20"/>
        </w:rPr>
        <w:t> </w:t>
      </w:r>
      <w:r>
        <w:rPr>
          <w:sz w:val="20"/>
        </w:rPr>
        <w:t>ASTM</w:t>
      </w:r>
      <w:r>
        <w:rPr>
          <w:spacing w:val="-3"/>
          <w:sz w:val="20"/>
        </w:rPr>
        <w:t> </w:t>
      </w:r>
      <w:r>
        <w:rPr>
          <w:sz w:val="20"/>
        </w:rPr>
        <w:t>D975,</w:t>
      </w:r>
      <w:r>
        <w:rPr>
          <w:spacing w:val="8"/>
          <w:sz w:val="20"/>
        </w:rPr>
        <w:t> </w:t>
      </w:r>
      <w:r>
        <w:rPr>
          <w:sz w:val="20"/>
        </w:rPr>
        <w:t>“Standard</w:t>
      </w:r>
      <w:r>
        <w:rPr>
          <w:spacing w:val="11"/>
          <w:sz w:val="20"/>
        </w:rPr>
        <w:t> </w:t>
      </w:r>
      <w:r>
        <w:rPr>
          <w:sz w:val="20"/>
        </w:rPr>
        <w:t>Specification</w:t>
      </w:r>
      <w:r>
        <w:rPr>
          <w:spacing w:val="9"/>
          <w:sz w:val="20"/>
        </w:rPr>
        <w:t> </w:t>
      </w:r>
      <w:r>
        <w:rPr>
          <w:sz w:val="20"/>
        </w:rPr>
        <w:t>for</w:t>
      </w:r>
      <w:r>
        <w:rPr>
          <w:spacing w:val="12"/>
          <w:sz w:val="20"/>
        </w:rPr>
        <w:t> </w:t>
      </w:r>
      <w:r>
        <w:rPr>
          <w:sz w:val="20"/>
        </w:rPr>
        <w:t>Diesel</w:t>
      </w:r>
      <w:r>
        <w:rPr>
          <w:spacing w:val="10"/>
          <w:sz w:val="20"/>
        </w:rPr>
        <w:t> </w:t>
      </w:r>
      <w:r>
        <w:rPr>
          <w:sz w:val="20"/>
        </w:rPr>
        <w:t>Fuel,”</w:t>
      </w:r>
      <w:r>
        <w:rPr>
          <w:spacing w:val="11"/>
          <w:sz w:val="20"/>
        </w:rPr>
        <w:t> </w:t>
      </w:r>
      <w:r>
        <w:rPr>
          <w:sz w:val="20"/>
        </w:rPr>
        <w:t>tenth</w:t>
      </w:r>
      <w:r>
        <w:rPr>
          <w:spacing w:val="9"/>
          <w:sz w:val="20"/>
        </w:rPr>
        <w:t> </w:t>
      </w:r>
      <w:r>
        <w:rPr>
          <w:sz w:val="20"/>
        </w:rPr>
        <w:t>percentile</w:t>
      </w:r>
      <w:r>
        <w:rPr>
          <w:spacing w:val="13"/>
          <w:sz w:val="20"/>
        </w:rPr>
        <w:t> </w:t>
      </w:r>
      <w:r>
        <w:rPr>
          <w:sz w:val="20"/>
        </w:rPr>
        <w:t>minimum</w:t>
      </w:r>
      <w:r>
        <w:rPr>
          <w:spacing w:val="11"/>
          <w:sz w:val="20"/>
        </w:rPr>
        <w:t> </w:t>
      </w:r>
      <w:r>
        <w:rPr>
          <w:sz w:val="20"/>
        </w:rPr>
        <w:t>ambient</w:t>
      </w:r>
      <w:r>
        <w:rPr>
          <w:spacing w:val="10"/>
          <w:sz w:val="20"/>
        </w:rPr>
        <w:t> </w:t>
      </w:r>
      <w:r>
        <w:rPr>
          <w:sz w:val="20"/>
        </w:rPr>
        <w:t>air</w:t>
      </w:r>
    </w:p>
    <w:p>
      <w:pPr>
        <w:spacing w:after="0" w:line="240" w:lineRule="auto"/>
        <w:jc w:val="both"/>
        <w:rPr>
          <w:sz w:val="20"/>
        </w:rPr>
        <w:sectPr>
          <w:headerReference w:type="default" r:id="rId22"/>
          <w:pgSz w:w="12240" w:h="15840"/>
          <w:pgMar w:header="730" w:footer="741" w:top="940" w:bottom="940" w:left="1300" w:right="220"/>
        </w:sectPr>
      </w:pPr>
    </w:p>
    <w:p>
      <w:pPr>
        <w:pStyle w:val="BodyText"/>
        <w:ind w:left="4906"/>
      </w:pPr>
      <w:r>
        <w:rPr/>
        <w:t>G. Uniform Fuels and Automotive Lubricants Regulation</w:t>
      </w:r>
    </w:p>
    <w:p>
      <w:pPr>
        <w:pStyle w:val="BodyText"/>
        <w:spacing w:before="7"/>
        <w:rPr>
          <w:sz w:val="22"/>
        </w:rPr>
      </w:pPr>
    </w:p>
    <w:p>
      <w:pPr>
        <w:pStyle w:val="BodyText"/>
        <w:ind w:left="1219" w:right="1217"/>
        <w:jc w:val="both"/>
      </w:pPr>
      <w:r>
        <w:rPr/>
        <w:t>temperature charts and maps by the latest version of either ASTM D2500, “Standard Test Method for Cloud Point of Petroleum Products and Liquid Fuels” or ASTM D4539, “Standard Test Method for Filterability of Diesel Fuels by Low Temperature Flow Test, (LTFT).” The latest version of ASTM D6371,</w:t>
      </w:r>
      <w:r>
        <w:rPr>
          <w:spacing w:val="-9"/>
        </w:rPr>
        <w:t> </w:t>
      </w:r>
      <w:r>
        <w:rPr/>
        <w:t>“Standard</w:t>
      </w:r>
      <w:r>
        <w:rPr>
          <w:spacing w:val="-8"/>
        </w:rPr>
        <w:t> </w:t>
      </w:r>
      <w:r>
        <w:rPr/>
        <w:t>Test</w:t>
      </w:r>
      <w:r>
        <w:rPr>
          <w:spacing w:val="-9"/>
        </w:rPr>
        <w:t> </w:t>
      </w:r>
      <w:r>
        <w:rPr/>
        <w:t>Method</w:t>
      </w:r>
      <w:r>
        <w:rPr>
          <w:spacing w:val="-8"/>
        </w:rPr>
        <w:t> </w:t>
      </w:r>
      <w:r>
        <w:rPr/>
        <w:t>for</w:t>
      </w:r>
      <w:r>
        <w:rPr>
          <w:spacing w:val="-8"/>
        </w:rPr>
        <w:t> </w:t>
      </w:r>
      <w:r>
        <w:rPr/>
        <w:t>Cold</w:t>
      </w:r>
      <w:r>
        <w:rPr>
          <w:spacing w:val="-9"/>
        </w:rPr>
        <w:t> </w:t>
      </w:r>
      <w:r>
        <w:rPr/>
        <w:t>Filter</w:t>
      </w:r>
      <w:r>
        <w:rPr>
          <w:spacing w:val="-8"/>
        </w:rPr>
        <w:t> </w:t>
      </w:r>
      <w:r>
        <w:rPr/>
        <w:t>Plugging</w:t>
      </w:r>
      <w:r>
        <w:rPr>
          <w:spacing w:val="-9"/>
        </w:rPr>
        <w:t> </w:t>
      </w:r>
      <w:r>
        <w:rPr/>
        <w:t>Point</w:t>
      </w:r>
      <w:r>
        <w:rPr>
          <w:spacing w:val="-9"/>
        </w:rPr>
        <w:t> </w:t>
      </w:r>
      <w:r>
        <w:rPr/>
        <w:t>of</w:t>
      </w:r>
      <w:r>
        <w:rPr>
          <w:spacing w:val="-8"/>
        </w:rPr>
        <w:t> </w:t>
      </w:r>
      <w:r>
        <w:rPr/>
        <w:t>Diesel</w:t>
      </w:r>
      <w:r>
        <w:rPr>
          <w:spacing w:val="-9"/>
        </w:rPr>
        <w:t> </w:t>
      </w:r>
      <w:r>
        <w:rPr/>
        <w:t>and</w:t>
      </w:r>
      <w:r>
        <w:rPr>
          <w:spacing w:val="-8"/>
        </w:rPr>
        <w:t> </w:t>
      </w:r>
      <w:r>
        <w:rPr/>
        <w:t>Heating</w:t>
      </w:r>
      <w:r>
        <w:rPr>
          <w:spacing w:val="-8"/>
        </w:rPr>
        <w:t> </w:t>
      </w:r>
      <w:r>
        <w:rPr/>
        <w:t>Fuels”</w:t>
      </w:r>
      <w:r>
        <w:rPr>
          <w:spacing w:val="-8"/>
        </w:rPr>
        <w:t> </w:t>
      </w:r>
      <w:r>
        <w:rPr/>
        <w:t>may</w:t>
      </w:r>
      <w:r>
        <w:rPr>
          <w:spacing w:val="-9"/>
        </w:rPr>
        <w:t> </w:t>
      </w:r>
      <w:r>
        <w:rPr/>
        <w:t>be</w:t>
      </w:r>
      <w:r>
        <w:rPr>
          <w:spacing w:val="-9"/>
        </w:rPr>
        <w:t> </w:t>
      </w:r>
      <w:r>
        <w:rPr/>
        <w:t>used when the test results are a maximum of 6 °C below the Cloud Point. Low temperature operability is only applicable October 1 to March 31 of each</w:t>
      </w:r>
      <w:r>
        <w:rPr>
          <w:spacing w:val="-6"/>
        </w:rPr>
        <w:t> </w:t>
      </w:r>
      <w:r>
        <w:rPr/>
        <w:t>year.</w:t>
      </w:r>
    </w:p>
    <w:p>
      <w:pPr>
        <w:pStyle w:val="BodyText"/>
        <w:spacing w:before="10"/>
      </w:pPr>
    </w:p>
    <w:p>
      <w:pPr>
        <w:pStyle w:val="ListParagraph"/>
        <w:numPr>
          <w:ilvl w:val="3"/>
          <w:numId w:val="13"/>
        </w:numPr>
        <w:tabs>
          <w:tab w:pos="1220" w:val="left" w:leader="none"/>
        </w:tabs>
        <w:spacing w:line="240" w:lineRule="auto" w:before="0" w:after="0"/>
        <w:ind w:left="1219" w:right="1217" w:hanging="360"/>
        <w:jc w:val="both"/>
        <w:rPr>
          <w:sz w:val="20"/>
        </w:rPr>
      </w:pPr>
      <w:r>
        <w:rPr>
          <w:b/>
          <w:sz w:val="20"/>
        </w:rPr>
        <w:t>Lubricity. </w:t>
      </w:r>
      <w:r>
        <w:rPr>
          <w:sz w:val="20"/>
        </w:rPr>
        <w:t>– A maximum wear scar diameter of 460 micrometers as determined by the latest version ASTM D6079, “Standard Test Method for Evaluating Lubricity of Diesel Fuels by the High-Frequency Reciprocating Rig</w:t>
      </w:r>
      <w:r>
        <w:rPr>
          <w:spacing w:val="-1"/>
          <w:sz w:val="20"/>
        </w:rPr>
        <w:t> </w:t>
      </w:r>
      <w:r>
        <w:rPr>
          <w:sz w:val="20"/>
        </w:rPr>
        <w:t>(HFRR).”</w:t>
      </w:r>
    </w:p>
    <w:p>
      <w:pPr>
        <w:pStyle w:val="BodyText"/>
        <w:spacing w:before="9"/>
      </w:pPr>
    </w:p>
    <w:p>
      <w:pPr>
        <w:pStyle w:val="BodyText"/>
        <w:ind w:left="1219" w:right="1217"/>
        <w:jc w:val="both"/>
      </w:pPr>
      <w:r>
        <w:rPr>
          <w:b/>
          <w:i/>
        </w:rPr>
        <w:t>NOTE: </w:t>
      </w:r>
      <w:r>
        <w:rPr/>
        <w:t>The latest version of ASTM D6079, “Standard Test Method for Evaluating Lubricity of Diesel Fuels by the High-Frequency Reciprocating Rig (HFRR)” is the referee method; however, the latest version</w:t>
      </w:r>
      <w:r>
        <w:rPr>
          <w:spacing w:val="-4"/>
        </w:rPr>
        <w:t> </w:t>
      </w:r>
      <w:r>
        <w:rPr/>
        <w:t>of</w:t>
      </w:r>
      <w:r>
        <w:rPr>
          <w:spacing w:val="-1"/>
        </w:rPr>
        <w:t> </w:t>
      </w:r>
      <w:r>
        <w:rPr/>
        <w:t>ASTM</w:t>
      </w:r>
      <w:r>
        <w:rPr>
          <w:spacing w:val="-3"/>
        </w:rPr>
        <w:t> </w:t>
      </w:r>
      <w:r>
        <w:rPr/>
        <w:t>D7688,</w:t>
      </w:r>
      <w:r>
        <w:rPr>
          <w:spacing w:val="-1"/>
        </w:rPr>
        <w:t> </w:t>
      </w:r>
      <w:r>
        <w:rPr/>
        <w:t>“Standard</w:t>
      </w:r>
      <w:r>
        <w:rPr>
          <w:spacing w:val="-4"/>
        </w:rPr>
        <w:t> </w:t>
      </w:r>
      <w:r>
        <w:rPr/>
        <w:t>Test</w:t>
      </w:r>
      <w:r>
        <w:rPr>
          <w:spacing w:val="-2"/>
        </w:rPr>
        <w:t> </w:t>
      </w:r>
      <w:r>
        <w:rPr/>
        <w:t>Method</w:t>
      </w:r>
      <w:r>
        <w:rPr>
          <w:spacing w:val="-2"/>
        </w:rPr>
        <w:t> </w:t>
      </w:r>
      <w:r>
        <w:rPr/>
        <w:t>for</w:t>
      </w:r>
      <w:r>
        <w:rPr>
          <w:spacing w:val="-1"/>
        </w:rPr>
        <w:t> </w:t>
      </w:r>
      <w:r>
        <w:rPr/>
        <w:t>Evaluating</w:t>
      </w:r>
      <w:r>
        <w:rPr>
          <w:spacing w:val="-4"/>
        </w:rPr>
        <w:t> </w:t>
      </w:r>
      <w:r>
        <w:rPr/>
        <w:t>Lubricity</w:t>
      </w:r>
      <w:r>
        <w:rPr>
          <w:spacing w:val="-6"/>
        </w:rPr>
        <w:t> </w:t>
      </w:r>
      <w:r>
        <w:rPr/>
        <w:t>of</w:t>
      </w:r>
      <w:r>
        <w:rPr>
          <w:spacing w:val="-4"/>
        </w:rPr>
        <w:t> </w:t>
      </w:r>
      <w:r>
        <w:rPr/>
        <w:t>Diesel</w:t>
      </w:r>
      <w:r>
        <w:rPr>
          <w:spacing w:val="-3"/>
        </w:rPr>
        <w:t> </w:t>
      </w:r>
      <w:r>
        <w:rPr/>
        <w:t>Fuels by</w:t>
      </w:r>
      <w:r>
        <w:rPr>
          <w:spacing w:val="-7"/>
        </w:rPr>
        <w:t> </w:t>
      </w:r>
      <w:r>
        <w:rPr/>
        <w:t>the</w:t>
      </w:r>
      <w:r>
        <w:rPr>
          <w:spacing w:val="-2"/>
        </w:rPr>
        <w:t> </w:t>
      </w:r>
      <w:r>
        <w:rPr/>
        <w:t>High- Frequency Reciprocating Rig (HFRR) by Visual Observation” can be</w:t>
      </w:r>
      <w:r>
        <w:rPr>
          <w:spacing w:val="-10"/>
        </w:rPr>
        <w:t> </w:t>
      </w:r>
      <w:r>
        <w:rPr/>
        <w:t>used.</w:t>
      </w:r>
    </w:p>
    <w:p>
      <w:pPr>
        <w:pStyle w:val="BodyText"/>
        <w:spacing w:before="62"/>
        <w:ind w:left="1219"/>
      </w:pPr>
      <w:r>
        <w:rPr/>
        <w:t>(Note added 2019)</w:t>
      </w:r>
    </w:p>
    <w:p>
      <w:pPr>
        <w:pStyle w:val="BodyText"/>
        <w:spacing w:before="8"/>
      </w:pPr>
    </w:p>
    <w:p>
      <w:pPr>
        <w:pStyle w:val="ListParagraph"/>
        <w:numPr>
          <w:ilvl w:val="3"/>
          <w:numId w:val="13"/>
        </w:numPr>
        <w:tabs>
          <w:tab w:pos="1220" w:val="left" w:leader="none"/>
        </w:tabs>
        <w:spacing w:line="240" w:lineRule="auto" w:before="0" w:after="0"/>
        <w:ind w:left="1219" w:right="1217" w:hanging="360"/>
        <w:jc w:val="both"/>
        <w:rPr>
          <w:sz w:val="20"/>
        </w:rPr>
      </w:pPr>
      <w:r>
        <w:rPr>
          <w:b/>
          <w:sz w:val="20"/>
        </w:rPr>
        <w:t>Corrosion. </w:t>
      </w:r>
      <w:r>
        <w:rPr>
          <w:sz w:val="20"/>
        </w:rPr>
        <w:t>– A minimum rating of B+ as determined by the latest version of NACE TM0172, “Deter- mining Corrosive Properties of Cargoes in Petroleum Product</w:t>
      </w:r>
      <w:r>
        <w:rPr>
          <w:spacing w:val="-9"/>
          <w:sz w:val="20"/>
        </w:rPr>
        <w:t> </w:t>
      </w:r>
      <w:r>
        <w:rPr>
          <w:sz w:val="20"/>
        </w:rPr>
        <w:t>Pipelines.”</w:t>
      </w:r>
    </w:p>
    <w:p>
      <w:pPr>
        <w:pStyle w:val="BodyText"/>
        <w:spacing w:before="11"/>
      </w:pPr>
    </w:p>
    <w:p>
      <w:pPr>
        <w:pStyle w:val="BodyText"/>
        <w:ind w:left="1219" w:right="1217"/>
        <w:jc w:val="both"/>
      </w:pPr>
      <w:r>
        <w:rPr>
          <w:b/>
          <w:i/>
        </w:rPr>
        <w:t>NOTE: </w:t>
      </w:r>
      <w:r>
        <w:rPr/>
        <w:t>The latest version of NACE TM0172 “Determining Corrosive Properties of Cargoes in Petro- leum Product Pipelines” is the referee method. The latest version of ASTM D7548 “Standard Test Method for Determination of Accelerated Iron Corrosion in Petroleum Products” can be used.</w:t>
      </w:r>
    </w:p>
    <w:p>
      <w:pPr>
        <w:pStyle w:val="BodyText"/>
        <w:spacing w:before="62"/>
        <w:ind w:left="1219"/>
      </w:pPr>
      <w:r>
        <w:rPr/>
        <w:t>(Added 2019)</w:t>
      </w:r>
    </w:p>
    <w:p>
      <w:pPr>
        <w:pStyle w:val="BodyText"/>
        <w:spacing w:before="7"/>
      </w:pPr>
    </w:p>
    <w:p>
      <w:pPr>
        <w:pStyle w:val="ListParagraph"/>
        <w:numPr>
          <w:ilvl w:val="3"/>
          <w:numId w:val="13"/>
        </w:numPr>
        <w:tabs>
          <w:tab w:pos="1220" w:val="left" w:leader="none"/>
        </w:tabs>
        <w:spacing w:line="240" w:lineRule="auto" w:before="1" w:after="0"/>
        <w:ind w:left="1219" w:right="1215" w:hanging="360"/>
        <w:jc w:val="both"/>
        <w:rPr>
          <w:sz w:val="20"/>
        </w:rPr>
      </w:pPr>
      <w:r>
        <w:rPr>
          <w:b/>
          <w:sz w:val="20"/>
        </w:rPr>
        <w:t>Filter Blocking Tendency (FBT). </w:t>
      </w:r>
      <w:r>
        <w:rPr>
          <w:sz w:val="20"/>
        </w:rPr>
        <w:t>– A maximum of 2.2 by the latest version of ASTM D2068, “Standard Test Method for Determining Filter Blocking Tendency”, following procedure</w:t>
      </w:r>
      <w:r>
        <w:rPr>
          <w:spacing w:val="-11"/>
          <w:sz w:val="20"/>
        </w:rPr>
        <w:t> </w:t>
      </w:r>
      <w:r>
        <w:rPr>
          <w:sz w:val="20"/>
        </w:rPr>
        <w:t>B.</w:t>
      </w:r>
    </w:p>
    <w:p>
      <w:pPr>
        <w:pStyle w:val="BodyText"/>
        <w:spacing w:before="61"/>
        <w:ind w:left="1219"/>
      </w:pPr>
      <w:r>
        <w:rPr/>
        <w:t>(Added 2019)</w:t>
      </w:r>
    </w:p>
    <w:p>
      <w:pPr>
        <w:pStyle w:val="BodyText"/>
        <w:spacing w:before="10"/>
      </w:pPr>
    </w:p>
    <w:p>
      <w:pPr>
        <w:pStyle w:val="ListParagraph"/>
        <w:numPr>
          <w:ilvl w:val="3"/>
          <w:numId w:val="13"/>
        </w:numPr>
        <w:tabs>
          <w:tab w:pos="1220" w:val="left" w:leader="none"/>
        </w:tabs>
        <w:spacing w:line="240" w:lineRule="auto" w:before="0" w:after="0"/>
        <w:ind w:left="1218" w:right="1218" w:hanging="359"/>
        <w:jc w:val="both"/>
        <w:rPr>
          <w:sz w:val="20"/>
        </w:rPr>
      </w:pPr>
      <w:r>
        <w:rPr>
          <w:b/>
          <w:sz w:val="20"/>
        </w:rPr>
        <w:t>Injector Deposit Control. </w:t>
      </w:r>
      <w:r>
        <w:rPr>
          <w:sz w:val="20"/>
        </w:rPr>
        <w:t>– Maximum power loss in keep-clean mode of 2 % by the latest version    of Coordinating European Council, CEC F-98-08, “Direct Injection, Common Rail Diesel Engine Nozzle Coking</w:t>
      </w:r>
      <w:r>
        <w:rPr>
          <w:spacing w:val="-2"/>
          <w:sz w:val="20"/>
        </w:rPr>
        <w:t> </w:t>
      </w:r>
      <w:r>
        <w:rPr>
          <w:sz w:val="20"/>
        </w:rPr>
        <w:t>Test.”</w:t>
      </w:r>
    </w:p>
    <w:p>
      <w:pPr>
        <w:pStyle w:val="BodyText"/>
        <w:spacing w:before="59"/>
        <w:ind w:left="1218"/>
      </w:pPr>
      <w:r>
        <w:rPr/>
        <w:t>(Added 2019)</w:t>
      </w:r>
    </w:p>
    <w:p>
      <w:pPr>
        <w:pStyle w:val="BodyText"/>
        <w:spacing w:before="10"/>
      </w:pPr>
    </w:p>
    <w:p>
      <w:pPr>
        <w:pStyle w:val="ListParagraph"/>
        <w:numPr>
          <w:ilvl w:val="2"/>
          <w:numId w:val="13"/>
        </w:numPr>
        <w:tabs>
          <w:tab w:pos="1099" w:val="left" w:leader="none"/>
        </w:tabs>
        <w:spacing w:line="240" w:lineRule="auto" w:before="0" w:after="0"/>
        <w:ind w:left="497" w:right="1221" w:firstLine="1"/>
        <w:jc w:val="both"/>
        <w:rPr>
          <w:sz w:val="20"/>
        </w:rPr>
      </w:pPr>
      <w:bookmarkStart w:name="_bookmark67" w:id="129"/>
      <w:bookmarkEnd w:id="129"/>
      <w:r>
        <w:rPr/>
      </w:r>
      <w:bookmarkStart w:name="_bookmark67" w:id="130"/>
      <w:bookmarkEnd w:id="130"/>
      <w:r>
        <w:rPr>
          <w:b/>
          <w:sz w:val="20"/>
        </w:rPr>
        <w:t>U</w:t>
      </w:r>
      <w:r>
        <w:rPr>
          <w:b/>
          <w:sz w:val="20"/>
        </w:rPr>
        <w:t>se of Other Diesel Terminology. </w:t>
      </w:r>
      <w:r>
        <w:rPr>
          <w:sz w:val="20"/>
        </w:rPr>
        <w:t>– For any terms other than premium, super, supreme, or premier included</w:t>
      </w:r>
      <w:r>
        <w:rPr>
          <w:spacing w:val="-12"/>
          <w:sz w:val="20"/>
        </w:rPr>
        <w:t> </w:t>
      </w:r>
      <w:r>
        <w:rPr>
          <w:sz w:val="20"/>
        </w:rPr>
        <w:t>in</w:t>
      </w:r>
      <w:r>
        <w:rPr>
          <w:spacing w:val="-14"/>
          <w:sz w:val="20"/>
        </w:rPr>
        <w:t> </w:t>
      </w:r>
      <w:r>
        <w:rPr>
          <w:sz w:val="20"/>
        </w:rPr>
        <w:t>the</w:t>
      </w:r>
      <w:r>
        <w:rPr>
          <w:spacing w:val="-12"/>
          <w:sz w:val="20"/>
        </w:rPr>
        <w:t> </w:t>
      </w:r>
      <w:r>
        <w:rPr>
          <w:sz w:val="20"/>
        </w:rPr>
        <w:t>diesel</w:t>
      </w:r>
      <w:r>
        <w:rPr>
          <w:spacing w:val="-10"/>
          <w:sz w:val="20"/>
        </w:rPr>
        <w:t> </w:t>
      </w:r>
      <w:r>
        <w:rPr>
          <w:sz w:val="20"/>
        </w:rPr>
        <w:t>fuel</w:t>
      </w:r>
      <w:r>
        <w:rPr>
          <w:spacing w:val="-13"/>
          <w:sz w:val="20"/>
        </w:rPr>
        <w:t> </w:t>
      </w:r>
      <w:r>
        <w:rPr>
          <w:sz w:val="20"/>
        </w:rPr>
        <w:t>product</w:t>
      </w:r>
      <w:r>
        <w:rPr>
          <w:spacing w:val="-13"/>
          <w:sz w:val="20"/>
        </w:rPr>
        <w:t> </w:t>
      </w:r>
      <w:r>
        <w:rPr>
          <w:sz w:val="20"/>
        </w:rPr>
        <w:t>or</w:t>
      </w:r>
      <w:r>
        <w:rPr>
          <w:spacing w:val="-12"/>
          <w:sz w:val="20"/>
        </w:rPr>
        <w:t> </w:t>
      </w:r>
      <w:r>
        <w:rPr>
          <w:sz w:val="20"/>
        </w:rPr>
        <w:t>grade</w:t>
      </w:r>
      <w:r>
        <w:rPr>
          <w:spacing w:val="-12"/>
          <w:sz w:val="20"/>
        </w:rPr>
        <w:t> </w:t>
      </w:r>
      <w:r>
        <w:rPr>
          <w:sz w:val="20"/>
        </w:rPr>
        <w:t>name</w:t>
      </w:r>
      <w:r>
        <w:rPr>
          <w:spacing w:val="-12"/>
          <w:sz w:val="20"/>
        </w:rPr>
        <w:t> </w:t>
      </w:r>
      <w:r>
        <w:rPr>
          <w:sz w:val="20"/>
        </w:rPr>
        <w:t>and/or</w:t>
      </w:r>
      <w:r>
        <w:rPr>
          <w:spacing w:val="-12"/>
          <w:sz w:val="20"/>
        </w:rPr>
        <w:t> </w:t>
      </w:r>
      <w:r>
        <w:rPr>
          <w:sz w:val="20"/>
        </w:rPr>
        <w:t>advertisements</w:t>
      </w:r>
      <w:r>
        <w:rPr>
          <w:spacing w:val="-14"/>
          <w:sz w:val="20"/>
        </w:rPr>
        <w:t> </w:t>
      </w:r>
      <w:r>
        <w:rPr>
          <w:sz w:val="20"/>
        </w:rPr>
        <w:t>and</w:t>
      </w:r>
      <w:r>
        <w:rPr>
          <w:spacing w:val="-11"/>
          <w:sz w:val="20"/>
        </w:rPr>
        <w:t> </w:t>
      </w:r>
      <w:r>
        <w:rPr>
          <w:sz w:val="20"/>
        </w:rPr>
        <w:t>claims</w:t>
      </w:r>
      <w:r>
        <w:rPr>
          <w:spacing w:val="-11"/>
          <w:sz w:val="20"/>
        </w:rPr>
        <w:t> </w:t>
      </w:r>
      <w:r>
        <w:rPr>
          <w:sz w:val="20"/>
        </w:rPr>
        <w:t>displayed</w:t>
      </w:r>
      <w:r>
        <w:rPr>
          <w:spacing w:val="-9"/>
          <w:sz w:val="20"/>
        </w:rPr>
        <w:t> </w:t>
      </w:r>
      <w:r>
        <w:rPr>
          <w:sz w:val="20"/>
        </w:rPr>
        <w:t>on</w:t>
      </w:r>
      <w:r>
        <w:rPr>
          <w:spacing w:val="-14"/>
          <w:sz w:val="20"/>
        </w:rPr>
        <w:t> </w:t>
      </w:r>
      <w:r>
        <w:rPr>
          <w:sz w:val="20"/>
        </w:rPr>
        <w:t>dispensers,</w:t>
      </w:r>
      <w:r>
        <w:rPr>
          <w:spacing w:val="-12"/>
          <w:sz w:val="20"/>
        </w:rPr>
        <w:t> </w:t>
      </w:r>
      <w:r>
        <w:rPr>
          <w:sz w:val="20"/>
        </w:rPr>
        <w:t>pump toppers,</w:t>
      </w:r>
      <w:r>
        <w:rPr>
          <w:spacing w:val="-11"/>
          <w:sz w:val="20"/>
        </w:rPr>
        <w:t> </w:t>
      </w:r>
      <w:r>
        <w:rPr>
          <w:sz w:val="20"/>
        </w:rPr>
        <w:t>pole</w:t>
      </w:r>
      <w:r>
        <w:rPr>
          <w:spacing w:val="-10"/>
          <w:sz w:val="20"/>
        </w:rPr>
        <w:t> </w:t>
      </w:r>
      <w:r>
        <w:rPr>
          <w:sz w:val="20"/>
        </w:rPr>
        <w:t>signs</w:t>
      </w:r>
      <w:r>
        <w:rPr>
          <w:spacing w:val="-12"/>
          <w:sz w:val="20"/>
        </w:rPr>
        <w:t> </w:t>
      </w:r>
      <w:r>
        <w:rPr>
          <w:sz w:val="20"/>
        </w:rPr>
        <w:t>and</w:t>
      </w:r>
      <w:r>
        <w:rPr>
          <w:spacing w:val="-9"/>
          <w:sz w:val="20"/>
        </w:rPr>
        <w:t> </w:t>
      </w:r>
      <w:r>
        <w:rPr>
          <w:sz w:val="20"/>
        </w:rPr>
        <w:t>bollard</w:t>
      </w:r>
      <w:r>
        <w:rPr>
          <w:spacing w:val="-12"/>
          <w:sz w:val="20"/>
        </w:rPr>
        <w:t> </w:t>
      </w:r>
      <w:r>
        <w:rPr>
          <w:sz w:val="20"/>
        </w:rPr>
        <w:t>signs</w:t>
      </w:r>
      <w:r>
        <w:rPr>
          <w:spacing w:val="-9"/>
          <w:sz w:val="20"/>
        </w:rPr>
        <w:t> </w:t>
      </w:r>
      <w:r>
        <w:rPr>
          <w:sz w:val="20"/>
        </w:rPr>
        <w:t>which</w:t>
      </w:r>
      <w:r>
        <w:rPr>
          <w:spacing w:val="-12"/>
          <w:sz w:val="20"/>
        </w:rPr>
        <w:t> </w:t>
      </w:r>
      <w:r>
        <w:rPr>
          <w:sz w:val="20"/>
        </w:rPr>
        <w:t>imply</w:t>
      </w:r>
      <w:r>
        <w:rPr>
          <w:spacing w:val="-14"/>
          <w:sz w:val="20"/>
        </w:rPr>
        <w:t> </w:t>
      </w:r>
      <w:r>
        <w:rPr>
          <w:sz w:val="20"/>
        </w:rPr>
        <w:t>improved</w:t>
      </w:r>
      <w:r>
        <w:rPr>
          <w:spacing w:val="-9"/>
          <w:sz w:val="20"/>
        </w:rPr>
        <w:t> </w:t>
      </w:r>
      <w:r>
        <w:rPr>
          <w:sz w:val="20"/>
        </w:rPr>
        <w:t>performance,</w:t>
      </w:r>
      <w:r>
        <w:rPr>
          <w:spacing w:val="-11"/>
          <w:sz w:val="20"/>
        </w:rPr>
        <w:t> </w:t>
      </w:r>
      <w:r>
        <w:rPr>
          <w:sz w:val="20"/>
        </w:rPr>
        <w:t>the</w:t>
      </w:r>
      <w:r>
        <w:rPr>
          <w:spacing w:val="-10"/>
          <w:sz w:val="20"/>
        </w:rPr>
        <w:t> </w:t>
      </w:r>
      <w:r>
        <w:rPr>
          <w:sz w:val="20"/>
        </w:rPr>
        <w:t>product</w:t>
      </w:r>
      <w:r>
        <w:rPr>
          <w:spacing w:val="-11"/>
          <w:sz w:val="20"/>
        </w:rPr>
        <w:t> </w:t>
      </w:r>
      <w:r>
        <w:rPr>
          <w:sz w:val="20"/>
        </w:rPr>
        <w:t>must</w:t>
      </w:r>
      <w:r>
        <w:rPr>
          <w:spacing w:val="-10"/>
          <w:sz w:val="20"/>
        </w:rPr>
        <w:t> </w:t>
      </w:r>
      <w:r>
        <w:rPr>
          <w:sz w:val="20"/>
        </w:rPr>
        <w:t>have</w:t>
      </w:r>
      <w:r>
        <w:rPr>
          <w:spacing w:val="-11"/>
          <w:sz w:val="20"/>
        </w:rPr>
        <w:t> </w:t>
      </w:r>
      <w:r>
        <w:rPr>
          <w:sz w:val="20"/>
        </w:rPr>
        <w:t>a</w:t>
      </w:r>
      <w:r>
        <w:rPr>
          <w:spacing w:val="-10"/>
          <w:sz w:val="20"/>
        </w:rPr>
        <w:t> </w:t>
      </w:r>
      <w:r>
        <w:rPr>
          <w:sz w:val="20"/>
        </w:rPr>
        <w:t>clearly-defined fuel property with a substantiated functional benefit. Such property must be measurable utilizing industry ac- cepted test methodologies developed by recognized standards organizations such as ASTM, SAE, and CEC to allow verification of the improved</w:t>
      </w:r>
      <w:r>
        <w:rPr>
          <w:spacing w:val="-5"/>
          <w:sz w:val="20"/>
        </w:rPr>
        <w:t> </w:t>
      </w:r>
      <w:r>
        <w:rPr>
          <w:sz w:val="20"/>
        </w:rPr>
        <w:t>performance.</w:t>
      </w:r>
    </w:p>
    <w:p>
      <w:pPr>
        <w:pStyle w:val="BodyText"/>
        <w:spacing w:before="61"/>
        <w:ind w:left="497"/>
        <w:jc w:val="both"/>
      </w:pPr>
      <w:r>
        <w:rPr/>
        <w:t>(Added 2019)</w:t>
      </w:r>
    </w:p>
    <w:p>
      <w:pPr>
        <w:pStyle w:val="BodyText"/>
        <w:spacing w:before="60"/>
        <w:ind w:left="137"/>
      </w:pPr>
      <w:r>
        <w:rPr/>
        <w:t>(Amended 2003 and 2019)</w:t>
      </w:r>
    </w:p>
    <w:p>
      <w:pPr>
        <w:pStyle w:val="BodyText"/>
        <w:spacing w:before="10"/>
      </w:pPr>
    </w:p>
    <w:p>
      <w:pPr>
        <w:pStyle w:val="ListParagraph"/>
        <w:numPr>
          <w:ilvl w:val="1"/>
          <w:numId w:val="13"/>
        </w:numPr>
        <w:tabs>
          <w:tab w:pos="677" w:val="left" w:leader="none"/>
          <w:tab w:pos="678" w:val="left" w:leader="none"/>
        </w:tabs>
        <w:spacing w:line="240" w:lineRule="auto" w:before="1" w:after="0"/>
        <w:ind w:left="677" w:right="0" w:hanging="540"/>
        <w:jc w:val="left"/>
        <w:rPr>
          <w:sz w:val="20"/>
        </w:rPr>
      </w:pPr>
      <w:bookmarkStart w:name="_bookmark68" w:id="131"/>
      <w:bookmarkEnd w:id="131"/>
      <w:r>
        <w:rPr/>
      </w:r>
      <w:bookmarkStart w:name="_bookmark68" w:id="132"/>
      <w:bookmarkEnd w:id="132"/>
      <w:r>
        <w:rPr>
          <w:b/>
          <w:sz w:val="20"/>
        </w:rPr>
        <w:t>A</w:t>
      </w:r>
      <w:r>
        <w:rPr>
          <w:b/>
          <w:sz w:val="20"/>
        </w:rPr>
        <w:t>viation Turbine Fuels. </w:t>
      </w:r>
      <w:r>
        <w:rPr>
          <w:sz w:val="20"/>
        </w:rPr>
        <w:t>– Shall meet the latest version of the following standards as</w:t>
      </w:r>
      <w:r>
        <w:rPr>
          <w:spacing w:val="-10"/>
          <w:sz w:val="20"/>
        </w:rPr>
        <w:t> </w:t>
      </w:r>
      <w:r>
        <w:rPr>
          <w:sz w:val="20"/>
        </w:rPr>
        <w:t>appropriate:</w:t>
      </w:r>
    </w:p>
    <w:p>
      <w:pPr>
        <w:pStyle w:val="BodyText"/>
        <w:spacing w:before="10"/>
      </w:pPr>
    </w:p>
    <w:p>
      <w:pPr>
        <w:pStyle w:val="ListParagraph"/>
        <w:numPr>
          <w:ilvl w:val="0"/>
          <w:numId w:val="16"/>
        </w:numPr>
        <w:tabs>
          <w:tab w:pos="858" w:val="left" w:leader="none"/>
        </w:tabs>
        <w:spacing w:line="240" w:lineRule="auto" w:before="0" w:after="0"/>
        <w:ind w:left="857" w:right="0" w:hanging="360"/>
        <w:jc w:val="both"/>
        <w:rPr>
          <w:sz w:val="20"/>
        </w:rPr>
      </w:pPr>
      <w:r>
        <w:rPr>
          <w:sz w:val="20"/>
        </w:rPr>
        <w:t>ASTM D1655, “Standard Specification for Aviation Turbine Fuels.”</w:t>
      </w:r>
    </w:p>
    <w:p>
      <w:pPr>
        <w:pStyle w:val="BodyText"/>
        <w:spacing w:before="10"/>
      </w:pPr>
    </w:p>
    <w:p>
      <w:pPr>
        <w:pStyle w:val="ListParagraph"/>
        <w:numPr>
          <w:ilvl w:val="0"/>
          <w:numId w:val="16"/>
        </w:numPr>
        <w:tabs>
          <w:tab w:pos="858" w:val="left" w:leader="none"/>
        </w:tabs>
        <w:spacing w:line="240" w:lineRule="auto" w:before="0" w:after="0"/>
        <w:ind w:left="857" w:right="0" w:hanging="360"/>
        <w:jc w:val="both"/>
        <w:rPr>
          <w:sz w:val="20"/>
        </w:rPr>
      </w:pPr>
      <w:r>
        <w:rPr>
          <w:sz w:val="20"/>
        </w:rPr>
        <w:t>ASTM D6615, “Standard Specification for Jet B Wide-Cut Aviation Turbine</w:t>
      </w:r>
      <w:r>
        <w:rPr>
          <w:spacing w:val="-2"/>
          <w:sz w:val="20"/>
        </w:rPr>
        <w:t> </w:t>
      </w:r>
      <w:r>
        <w:rPr>
          <w:sz w:val="20"/>
        </w:rPr>
        <w:t>Fuel.”</w:t>
      </w:r>
    </w:p>
    <w:p>
      <w:pPr>
        <w:pStyle w:val="BodyText"/>
        <w:spacing w:before="8"/>
      </w:pPr>
    </w:p>
    <w:p>
      <w:pPr>
        <w:pStyle w:val="ListParagraph"/>
        <w:numPr>
          <w:ilvl w:val="0"/>
          <w:numId w:val="16"/>
        </w:numPr>
        <w:tabs>
          <w:tab w:pos="858" w:val="left" w:leader="none"/>
        </w:tabs>
        <w:spacing w:line="240" w:lineRule="auto" w:before="0" w:after="0"/>
        <w:ind w:left="857" w:right="0" w:hanging="360"/>
        <w:jc w:val="both"/>
        <w:rPr>
          <w:sz w:val="20"/>
        </w:rPr>
      </w:pPr>
      <w:r>
        <w:rPr>
          <w:sz w:val="20"/>
        </w:rPr>
        <w:t>ASTM D7223, “Standard Specification for Aviation Certification Turbine</w:t>
      </w:r>
      <w:r>
        <w:rPr>
          <w:spacing w:val="-1"/>
          <w:sz w:val="20"/>
        </w:rPr>
        <w:t> </w:t>
      </w:r>
      <w:r>
        <w:rPr>
          <w:sz w:val="20"/>
        </w:rPr>
        <w:t>Fuel.”</w:t>
      </w:r>
    </w:p>
    <w:p>
      <w:pPr>
        <w:pStyle w:val="BodyText"/>
        <w:spacing w:before="10"/>
      </w:pPr>
    </w:p>
    <w:p>
      <w:pPr>
        <w:pStyle w:val="ListParagraph"/>
        <w:numPr>
          <w:ilvl w:val="0"/>
          <w:numId w:val="16"/>
        </w:numPr>
        <w:tabs>
          <w:tab w:pos="858" w:val="left" w:leader="none"/>
        </w:tabs>
        <w:spacing w:line="302" w:lineRule="auto" w:before="1" w:after="0"/>
        <w:ind w:left="137" w:right="1304" w:firstLine="360"/>
        <w:jc w:val="left"/>
        <w:rPr>
          <w:sz w:val="20"/>
        </w:rPr>
      </w:pPr>
      <w:r>
        <w:rPr>
          <w:sz w:val="20"/>
        </w:rPr>
        <w:t>ASTM D7566, “Standard Specification for Aviation Turbine Fuel Containing Synthesized Hydrocarbons.” (Amended </w:t>
      </w:r>
      <w:bookmarkStart w:name="_bookmark69" w:id="133"/>
      <w:bookmarkEnd w:id="133"/>
      <w:r>
        <w:rPr>
          <w:sz w:val="20"/>
        </w:rPr>
        <w:t>2018)</w:t>
      </w:r>
    </w:p>
    <w:p>
      <w:pPr>
        <w:spacing w:after="0" w:line="302" w:lineRule="auto"/>
        <w:jc w:val="left"/>
        <w:rPr>
          <w:sz w:val="20"/>
        </w:rPr>
        <w:sectPr>
          <w:headerReference w:type="default" r:id="rId23"/>
          <w:pgSz w:w="12240" w:h="15840"/>
          <w:pgMar w:header="730" w:footer="741" w:top="940" w:bottom="940" w:left="1300" w:right="220"/>
        </w:sectPr>
      </w:pPr>
    </w:p>
    <w:p>
      <w:pPr>
        <w:pStyle w:val="BodyText"/>
        <w:ind w:left="140"/>
      </w:pPr>
      <w:r>
        <w:rPr/>
        <w:t>G. Uniform Fuels and Automotive Lubricants Regulation</w:t>
      </w:r>
    </w:p>
    <w:p>
      <w:pPr>
        <w:pStyle w:val="BodyText"/>
        <w:spacing w:before="7"/>
        <w:rPr>
          <w:sz w:val="22"/>
        </w:rPr>
      </w:pPr>
    </w:p>
    <w:p>
      <w:pPr>
        <w:pStyle w:val="ListParagraph"/>
        <w:numPr>
          <w:ilvl w:val="1"/>
          <w:numId w:val="13"/>
        </w:numPr>
        <w:tabs>
          <w:tab w:pos="679" w:val="left" w:leader="none"/>
          <w:tab w:pos="681" w:val="left" w:leader="none"/>
        </w:tabs>
        <w:spacing w:line="240" w:lineRule="auto" w:before="0" w:after="0"/>
        <w:ind w:left="680" w:right="0" w:hanging="540"/>
        <w:jc w:val="left"/>
        <w:rPr>
          <w:sz w:val="20"/>
        </w:rPr>
      </w:pPr>
      <w:r>
        <w:rPr>
          <w:b/>
          <w:sz w:val="20"/>
        </w:rPr>
        <w:t>Aviation Gasoline. </w:t>
      </w:r>
      <w:r>
        <w:rPr>
          <w:sz w:val="20"/>
        </w:rPr>
        <w:t>– Shall meet the latest version of one of the following as</w:t>
      </w:r>
      <w:r>
        <w:rPr>
          <w:spacing w:val="-6"/>
          <w:sz w:val="20"/>
        </w:rPr>
        <w:t> </w:t>
      </w:r>
      <w:r>
        <w:rPr>
          <w:sz w:val="20"/>
        </w:rPr>
        <w:t>appropriate:</w:t>
      </w:r>
    </w:p>
    <w:p>
      <w:pPr>
        <w:pStyle w:val="BodyText"/>
        <w:spacing w:before="10"/>
      </w:pPr>
    </w:p>
    <w:p>
      <w:pPr>
        <w:pStyle w:val="ListParagraph"/>
        <w:numPr>
          <w:ilvl w:val="0"/>
          <w:numId w:val="17"/>
        </w:numPr>
        <w:tabs>
          <w:tab w:pos="861" w:val="left" w:leader="none"/>
        </w:tabs>
        <w:spacing w:line="240" w:lineRule="auto" w:before="0" w:after="0"/>
        <w:ind w:left="860" w:right="0" w:hanging="360"/>
        <w:jc w:val="left"/>
        <w:rPr>
          <w:sz w:val="20"/>
        </w:rPr>
      </w:pPr>
      <w:r>
        <w:rPr>
          <w:sz w:val="20"/>
        </w:rPr>
        <w:t>ASTM D910, “Standard Specification Leaded for Aviation</w:t>
      </w:r>
      <w:r>
        <w:rPr>
          <w:spacing w:val="2"/>
          <w:sz w:val="20"/>
        </w:rPr>
        <w:t> </w:t>
      </w:r>
      <w:r>
        <w:rPr>
          <w:sz w:val="20"/>
        </w:rPr>
        <w:t>Gasolines.”</w:t>
      </w:r>
    </w:p>
    <w:p>
      <w:pPr>
        <w:pStyle w:val="BodyText"/>
        <w:spacing w:before="8"/>
      </w:pPr>
    </w:p>
    <w:p>
      <w:pPr>
        <w:pStyle w:val="ListParagraph"/>
        <w:numPr>
          <w:ilvl w:val="0"/>
          <w:numId w:val="17"/>
        </w:numPr>
        <w:tabs>
          <w:tab w:pos="861" w:val="left" w:leader="none"/>
        </w:tabs>
        <w:spacing w:line="240" w:lineRule="auto" w:before="0" w:after="0"/>
        <w:ind w:left="860" w:right="1215" w:hanging="360"/>
        <w:jc w:val="both"/>
        <w:rPr>
          <w:sz w:val="20"/>
        </w:rPr>
      </w:pPr>
      <w:r>
        <w:rPr>
          <w:sz w:val="20"/>
        </w:rPr>
        <w:t>ASTM D6227, “Standard Specification for Unleaded Aviation Gasoline Containing a Non-hydrocarbon Component.”</w:t>
      </w:r>
    </w:p>
    <w:p>
      <w:pPr>
        <w:pStyle w:val="BodyText"/>
        <w:spacing w:before="11"/>
      </w:pPr>
    </w:p>
    <w:p>
      <w:pPr>
        <w:pStyle w:val="ListParagraph"/>
        <w:numPr>
          <w:ilvl w:val="0"/>
          <w:numId w:val="17"/>
        </w:numPr>
        <w:tabs>
          <w:tab w:pos="861" w:val="left" w:leader="none"/>
        </w:tabs>
        <w:spacing w:line="302" w:lineRule="auto" w:before="0" w:after="0"/>
        <w:ind w:left="140" w:right="2994" w:firstLine="360"/>
        <w:jc w:val="left"/>
        <w:rPr>
          <w:sz w:val="20"/>
        </w:rPr>
      </w:pPr>
      <w:r>
        <w:rPr>
          <w:sz w:val="20"/>
        </w:rPr>
        <w:t>ASTM 7547, “Standard Specification for Hydrocarbon Unleaded Aviation</w:t>
      </w:r>
      <w:r>
        <w:rPr>
          <w:spacing w:val="-34"/>
          <w:sz w:val="20"/>
        </w:rPr>
        <w:t> </w:t>
      </w:r>
      <w:r>
        <w:rPr>
          <w:sz w:val="20"/>
        </w:rPr>
        <w:t>Gasoline.” (Amended 2008 and</w:t>
      </w:r>
      <w:r>
        <w:rPr>
          <w:spacing w:val="2"/>
          <w:sz w:val="20"/>
        </w:rPr>
        <w:t> </w:t>
      </w:r>
      <w:r>
        <w:rPr>
          <w:sz w:val="20"/>
        </w:rPr>
        <w:t>2018)</w:t>
      </w:r>
    </w:p>
    <w:p>
      <w:pPr>
        <w:pStyle w:val="ListParagraph"/>
        <w:numPr>
          <w:ilvl w:val="1"/>
          <w:numId w:val="13"/>
        </w:numPr>
        <w:tabs>
          <w:tab w:pos="680" w:val="left" w:leader="none"/>
          <w:tab w:pos="681" w:val="left" w:leader="none"/>
        </w:tabs>
        <w:spacing w:line="240" w:lineRule="auto" w:before="181" w:after="0"/>
        <w:ind w:left="680" w:right="0" w:hanging="540"/>
        <w:jc w:val="left"/>
        <w:rPr>
          <w:sz w:val="20"/>
        </w:rPr>
      </w:pPr>
      <w:bookmarkStart w:name="_bookmark70" w:id="134"/>
      <w:bookmarkEnd w:id="134"/>
      <w:r>
        <w:rPr/>
      </w:r>
      <w:bookmarkStart w:name="_bookmark70" w:id="135"/>
      <w:bookmarkEnd w:id="135"/>
      <w:r>
        <w:rPr>
          <w:b/>
          <w:sz w:val="20"/>
        </w:rPr>
        <w:t>F</w:t>
      </w:r>
      <w:r>
        <w:rPr>
          <w:b/>
          <w:sz w:val="20"/>
        </w:rPr>
        <w:t>uel Oils. </w:t>
      </w:r>
      <w:r>
        <w:rPr>
          <w:sz w:val="20"/>
        </w:rPr>
        <w:t>– Shall meet the latest version of ASTM D396, “Standard Specification for Fuel</w:t>
      </w:r>
      <w:r>
        <w:rPr>
          <w:spacing w:val="-6"/>
          <w:sz w:val="20"/>
        </w:rPr>
        <w:t> </w:t>
      </w:r>
      <w:r>
        <w:rPr>
          <w:sz w:val="20"/>
        </w:rPr>
        <w:t>Oils.”</w:t>
      </w:r>
    </w:p>
    <w:p>
      <w:pPr>
        <w:pStyle w:val="BodyText"/>
        <w:spacing w:before="11"/>
      </w:pPr>
    </w:p>
    <w:p>
      <w:pPr>
        <w:pStyle w:val="ListParagraph"/>
        <w:numPr>
          <w:ilvl w:val="1"/>
          <w:numId w:val="13"/>
        </w:numPr>
        <w:tabs>
          <w:tab w:pos="679" w:val="left" w:leader="none"/>
          <w:tab w:pos="681" w:val="left" w:leader="none"/>
        </w:tabs>
        <w:spacing w:line="240" w:lineRule="auto" w:before="0" w:after="0"/>
        <w:ind w:left="680" w:right="0" w:hanging="540"/>
        <w:jc w:val="left"/>
        <w:rPr>
          <w:sz w:val="20"/>
        </w:rPr>
      </w:pPr>
      <w:bookmarkStart w:name="_bookmark71" w:id="136"/>
      <w:bookmarkEnd w:id="136"/>
      <w:r>
        <w:rPr/>
      </w:r>
      <w:bookmarkStart w:name="_bookmark71" w:id="137"/>
      <w:bookmarkEnd w:id="137"/>
      <w:r>
        <w:rPr>
          <w:b/>
          <w:sz w:val="20"/>
        </w:rPr>
        <w:t>K</w:t>
      </w:r>
      <w:r>
        <w:rPr>
          <w:b/>
          <w:sz w:val="20"/>
        </w:rPr>
        <w:t>erosene</w:t>
      </w:r>
      <w:r>
        <w:rPr>
          <w:b/>
          <w:spacing w:val="-6"/>
          <w:sz w:val="20"/>
        </w:rPr>
        <w:t> </w:t>
      </w:r>
      <w:r>
        <w:rPr>
          <w:b/>
          <w:sz w:val="20"/>
        </w:rPr>
        <w:t>(Kerosine).</w:t>
      </w:r>
      <w:r>
        <w:rPr>
          <w:b/>
          <w:spacing w:val="-6"/>
          <w:sz w:val="20"/>
        </w:rPr>
        <w:t> </w:t>
      </w:r>
      <w:r>
        <w:rPr>
          <w:sz w:val="20"/>
        </w:rPr>
        <w:t>–</w:t>
      </w:r>
      <w:r>
        <w:rPr>
          <w:spacing w:val="-5"/>
          <w:sz w:val="20"/>
        </w:rPr>
        <w:t> </w:t>
      </w:r>
      <w:r>
        <w:rPr>
          <w:sz w:val="20"/>
        </w:rPr>
        <w:t>Shall</w:t>
      </w:r>
      <w:r>
        <w:rPr>
          <w:spacing w:val="-4"/>
          <w:sz w:val="20"/>
        </w:rPr>
        <w:t> </w:t>
      </w:r>
      <w:r>
        <w:rPr>
          <w:sz w:val="20"/>
        </w:rPr>
        <w:t>meet</w:t>
      </w:r>
      <w:r>
        <w:rPr>
          <w:spacing w:val="-6"/>
          <w:sz w:val="20"/>
        </w:rPr>
        <w:t> </w:t>
      </w:r>
      <w:r>
        <w:rPr>
          <w:sz w:val="20"/>
        </w:rPr>
        <w:t>the</w:t>
      </w:r>
      <w:r>
        <w:rPr>
          <w:spacing w:val="-6"/>
          <w:sz w:val="20"/>
        </w:rPr>
        <w:t> </w:t>
      </w:r>
      <w:r>
        <w:rPr>
          <w:sz w:val="20"/>
        </w:rPr>
        <w:t>latest</w:t>
      </w:r>
      <w:r>
        <w:rPr>
          <w:spacing w:val="-3"/>
          <w:sz w:val="20"/>
        </w:rPr>
        <w:t> </w:t>
      </w:r>
      <w:r>
        <w:rPr>
          <w:sz w:val="20"/>
        </w:rPr>
        <w:t>version</w:t>
      </w:r>
      <w:r>
        <w:rPr>
          <w:spacing w:val="-7"/>
          <w:sz w:val="20"/>
        </w:rPr>
        <w:t> </w:t>
      </w:r>
      <w:r>
        <w:rPr>
          <w:sz w:val="20"/>
        </w:rPr>
        <w:t>of</w:t>
      </w:r>
      <w:r>
        <w:rPr>
          <w:spacing w:val="-3"/>
          <w:sz w:val="20"/>
        </w:rPr>
        <w:t> </w:t>
      </w:r>
      <w:r>
        <w:rPr>
          <w:sz w:val="20"/>
        </w:rPr>
        <w:t>ASTM</w:t>
      </w:r>
      <w:r>
        <w:rPr>
          <w:spacing w:val="-1"/>
          <w:sz w:val="20"/>
        </w:rPr>
        <w:t> </w:t>
      </w:r>
      <w:r>
        <w:rPr>
          <w:sz w:val="20"/>
        </w:rPr>
        <w:t>D3699,</w:t>
      </w:r>
      <w:r>
        <w:rPr>
          <w:spacing w:val="-6"/>
          <w:sz w:val="20"/>
        </w:rPr>
        <w:t> </w:t>
      </w:r>
      <w:r>
        <w:rPr>
          <w:sz w:val="20"/>
        </w:rPr>
        <w:t>“Standard</w:t>
      </w:r>
      <w:r>
        <w:rPr>
          <w:spacing w:val="-5"/>
          <w:sz w:val="20"/>
        </w:rPr>
        <w:t> </w:t>
      </w:r>
      <w:r>
        <w:rPr>
          <w:sz w:val="20"/>
        </w:rPr>
        <w:t>Specification</w:t>
      </w:r>
      <w:r>
        <w:rPr>
          <w:spacing w:val="-5"/>
          <w:sz w:val="20"/>
        </w:rPr>
        <w:t> </w:t>
      </w:r>
      <w:r>
        <w:rPr>
          <w:sz w:val="20"/>
        </w:rPr>
        <w:t>for</w:t>
      </w:r>
      <w:r>
        <w:rPr>
          <w:spacing w:val="-5"/>
          <w:sz w:val="20"/>
        </w:rPr>
        <w:t> </w:t>
      </w:r>
      <w:r>
        <w:rPr>
          <w:sz w:val="20"/>
        </w:rPr>
        <w:t>Kerosine.”</w:t>
      </w:r>
    </w:p>
    <w:p>
      <w:pPr>
        <w:pStyle w:val="BodyText"/>
        <w:spacing w:before="8"/>
      </w:pPr>
    </w:p>
    <w:p>
      <w:pPr>
        <w:pStyle w:val="ListParagraph"/>
        <w:numPr>
          <w:ilvl w:val="1"/>
          <w:numId w:val="13"/>
        </w:numPr>
        <w:tabs>
          <w:tab w:pos="681" w:val="left" w:leader="none"/>
        </w:tabs>
        <w:spacing w:line="240" w:lineRule="auto" w:before="0" w:after="0"/>
        <w:ind w:left="139" w:right="1215" w:firstLine="1"/>
        <w:jc w:val="both"/>
        <w:rPr>
          <w:sz w:val="20"/>
        </w:rPr>
      </w:pPr>
      <w:bookmarkStart w:name="_bookmark72" w:id="138"/>
      <w:bookmarkEnd w:id="138"/>
      <w:r>
        <w:rPr/>
      </w:r>
      <w:bookmarkStart w:name="_bookmark72" w:id="139"/>
      <w:bookmarkEnd w:id="139"/>
      <w:r>
        <w:rPr>
          <w:b/>
          <w:sz w:val="20"/>
        </w:rPr>
        <w:t>D</w:t>
      </w:r>
      <w:r>
        <w:rPr>
          <w:b/>
          <w:sz w:val="20"/>
        </w:rPr>
        <w:t>enatured</w:t>
      </w:r>
      <w:r>
        <w:rPr>
          <w:b/>
          <w:spacing w:val="-9"/>
          <w:sz w:val="20"/>
        </w:rPr>
        <w:t> </w:t>
      </w:r>
      <w:r>
        <w:rPr>
          <w:b/>
          <w:sz w:val="20"/>
        </w:rPr>
        <w:t>Fuel</w:t>
      </w:r>
      <w:r>
        <w:rPr>
          <w:b/>
          <w:spacing w:val="-8"/>
          <w:sz w:val="20"/>
        </w:rPr>
        <w:t> </w:t>
      </w:r>
      <w:r>
        <w:rPr>
          <w:b/>
          <w:sz w:val="20"/>
        </w:rPr>
        <w:t>Ethanol.</w:t>
      </w:r>
      <w:r>
        <w:rPr>
          <w:b/>
          <w:spacing w:val="-8"/>
          <w:sz w:val="20"/>
        </w:rPr>
        <w:t> </w:t>
      </w:r>
      <w:r>
        <w:rPr>
          <w:sz w:val="20"/>
        </w:rPr>
        <w:t>–</w:t>
      </w:r>
      <w:r>
        <w:rPr>
          <w:spacing w:val="-9"/>
          <w:sz w:val="20"/>
        </w:rPr>
        <w:t> </w:t>
      </w:r>
      <w:r>
        <w:rPr>
          <w:sz w:val="20"/>
        </w:rPr>
        <w:t>Intended</w:t>
      </w:r>
      <w:r>
        <w:rPr>
          <w:spacing w:val="-8"/>
          <w:sz w:val="20"/>
        </w:rPr>
        <w:t> </w:t>
      </w:r>
      <w:r>
        <w:rPr>
          <w:sz w:val="20"/>
        </w:rPr>
        <w:t>for</w:t>
      </w:r>
      <w:r>
        <w:rPr>
          <w:spacing w:val="-7"/>
          <w:sz w:val="20"/>
        </w:rPr>
        <w:t> </w:t>
      </w:r>
      <w:r>
        <w:rPr>
          <w:sz w:val="20"/>
        </w:rPr>
        <w:t>blending</w:t>
      </w:r>
      <w:r>
        <w:rPr>
          <w:spacing w:val="-8"/>
          <w:sz w:val="20"/>
        </w:rPr>
        <w:t> </w:t>
      </w:r>
      <w:r>
        <w:rPr>
          <w:sz w:val="20"/>
        </w:rPr>
        <w:t>with</w:t>
      </w:r>
      <w:r>
        <w:rPr>
          <w:spacing w:val="-9"/>
          <w:sz w:val="20"/>
        </w:rPr>
        <w:t> </w:t>
      </w:r>
      <w:r>
        <w:rPr>
          <w:sz w:val="20"/>
        </w:rPr>
        <w:t>gasoline</w:t>
      </w:r>
      <w:r>
        <w:rPr>
          <w:spacing w:val="-8"/>
          <w:sz w:val="20"/>
        </w:rPr>
        <w:t> </w:t>
      </w:r>
      <w:r>
        <w:rPr>
          <w:sz w:val="20"/>
        </w:rPr>
        <w:t>shall</w:t>
      </w:r>
      <w:r>
        <w:rPr>
          <w:spacing w:val="-7"/>
          <w:sz w:val="20"/>
        </w:rPr>
        <w:t> </w:t>
      </w:r>
      <w:r>
        <w:rPr>
          <w:sz w:val="20"/>
        </w:rPr>
        <w:t>meet</w:t>
      </w:r>
      <w:r>
        <w:rPr>
          <w:spacing w:val="-8"/>
          <w:sz w:val="20"/>
        </w:rPr>
        <w:t> </w:t>
      </w:r>
      <w:r>
        <w:rPr>
          <w:sz w:val="20"/>
        </w:rPr>
        <w:t>the</w:t>
      </w:r>
      <w:r>
        <w:rPr>
          <w:spacing w:val="-11"/>
          <w:sz w:val="20"/>
        </w:rPr>
        <w:t> </w:t>
      </w:r>
      <w:r>
        <w:rPr>
          <w:sz w:val="20"/>
        </w:rPr>
        <w:t>latest</w:t>
      </w:r>
      <w:r>
        <w:rPr>
          <w:spacing w:val="-8"/>
          <w:sz w:val="20"/>
        </w:rPr>
        <w:t> </w:t>
      </w:r>
      <w:r>
        <w:rPr>
          <w:sz w:val="20"/>
        </w:rPr>
        <w:t>version</w:t>
      </w:r>
      <w:r>
        <w:rPr>
          <w:spacing w:val="-10"/>
          <w:sz w:val="20"/>
        </w:rPr>
        <w:t> </w:t>
      </w:r>
      <w:r>
        <w:rPr>
          <w:sz w:val="20"/>
        </w:rPr>
        <w:t>of</w:t>
      </w:r>
      <w:r>
        <w:rPr>
          <w:spacing w:val="-9"/>
          <w:sz w:val="20"/>
        </w:rPr>
        <w:t> </w:t>
      </w:r>
      <w:r>
        <w:rPr>
          <w:sz w:val="20"/>
        </w:rPr>
        <w:t>ASTM</w:t>
      </w:r>
      <w:r>
        <w:rPr>
          <w:spacing w:val="-4"/>
          <w:sz w:val="20"/>
        </w:rPr>
        <w:t> </w:t>
      </w:r>
      <w:r>
        <w:rPr>
          <w:sz w:val="20"/>
        </w:rPr>
        <w:t>D4806, “Standard Specification for Denatured Fuel Ethanol for Blending with Gasolines for Use as Automotive Spark-Igni- tion Engine</w:t>
      </w:r>
      <w:r>
        <w:rPr>
          <w:spacing w:val="-2"/>
          <w:sz w:val="20"/>
        </w:rPr>
        <w:t> </w:t>
      </w:r>
      <w:r>
        <w:rPr>
          <w:sz w:val="20"/>
        </w:rPr>
        <w:t>Fuel.”</w:t>
      </w:r>
    </w:p>
    <w:p>
      <w:pPr>
        <w:pStyle w:val="BodyText"/>
        <w:spacing w:before="61"/>
        <w:ind w:left="139"/>
      </w:pPr>
      <w:r>
        <w:rPr/>
        <w:t>(Amended 2014)</w:t>
      </w:r>
    </w:p>
    <w:p>
      <w:pPr>
        <w:pStyle w:val="BodyText"/>
        <w:spacing w:before="10"/>
      </w:pPr>
    </w:p>
    <w:p>
      <w:pPr>
        <w:pStyle w:val="ListParagraph"/>
        <w:numPr>
          <w:ilvl w:val="1"/>
          <w:numId w:val="13"/>
        </w:numPr>
        <w:tabs>
          <w:tab w:pos="679" w:val="left" w:leader="none"/>
          <w:tab w:pos="680" w:val="left" w:leader="none"/>
        </w:tabs>
        <w:spacing w:line="240" w:lineRule="auto" w:before="0" w:after="0"/>
        <w:ind w:left="139" w:right="1218" w:firstLine="0"/>
        <w:jc w:val="left"/>
        <w:rPr>
          <w:sz w:val="20"/>
        </w:rPr>
      </w:pPr>
      <w:bookmarkStart w:name="_bookmark73" w:id="140"/>
      <w:bookmarkEnd w:id="140"/>
      <w:r>
        <w:rPr/>
      </w:r>
      <w:bookmarkStart w:name="_bookmark73" w:id="141"/>
      <w:bookmarkEnd w:id="141"/>
      <w:r>
        <w:rPr>
          <w:b/>
          <w:sz w:val="20"/>
        </w:rPr>
        <w:t>L</w:t>
      </w:r>
      <w:r>
        <w:rPr>
          <w:b/>
          <w:sz w:val="20"/>
        </w:rPr>
        <w:t>iquefied Petroleum (LP) Gases. </w:t>
      </w:r>
      <w:r>
        <w:rPr>
          <w:sz w:val="20"/>
        </w:rPr>
        <w:t>– Shall meet the latest version ASTM D1835, “Standard Specification for Liquefied Petroleum (LP)</w:t>
      </w:r>
      <w:r>
        <w:rPr>
          <w:spacing w:val="-3"/>
          <w:sz w:val="20"/>
        </w:rPr>
        <w:t> </w:t>
      </w:r>
      <w:r>
        <w:rPr>
          <w:sz w:val="20"/>
        </w:rPr>
        <w:t>Gases.”</w:t>
      </w:r>
    </w:p>
    <w:p>
      <w:pPr>
        <w:pStyle w:val="BodyText"/>
        <w:rPr>
          <w:sz w:val="21"/>
        </w:rPr>
      </w:pPr>
    </w:p>
    <w:p>
      <w:pPr>
        <w:spacing w:before="0"/>
        <w:ind w:left="139" w:right="0" w:firstLine="0"/>
        <w:jc w:val="left"/>
        <w:rPr>
          <w:i/>
          <w:sz w:val="20"/>
        </w:rPr>
      </w:pPr>
      <w:r>
        <w:rPr>
          <w:b/>
          <w:i/>
          <w:sz w:val="20"/>
        </w:rPr>
        <w:t>NOTE: </w:t>
      </w:r>
      <w:r>
        <w:rPr>
          <w:i/>
          <w:sz w:val="20"/>
        </w:rPr>
        <w:t>Also reference Gas Processors Association 2140, Liquefied Petroleum Gas Specification and Test Methods.</w:t>
      </w:r>
    </w:p>
    <w:p>
      <w:pPr>
        <w:pStyle w:val="BodyText"/>
        <w:spacing w:before="8"/>
        <w:rPr>
          <w:i/>
        </w:rPr>
      </w:pPr>
    </w:p>
    <w:p>
      <w:pPr>
        <w:pStyle w:val="ListParagraph"/>
        <w:numPr>
          <w:ilvl w:val="1"/>
          <w:numId w:val="13"/>
        </w:numPr>
        <w:tabs>
          <w:tab w:pos="679" w:val="left" w:leader="none"/>
          <w:tab w:pos="680" w:val="left" w:leader="none"/>
        </w:tabs>
        <w:spacing w:line="240" w:lineRule="auto" w:before="0" w:after="0"/>
        <w:ind w:left="139" w:right="1218" w:firstLine="0"/>
        <w:jc w:val="left"/>
        <w:rPr>
          <w:sz w:val="20"/>
        </w:rPr>
      </w:pPr>
      <w:bookmarkStart w:name="_bookmark74" w:id="142"/>
      <w:bookmarkEnd w:id="142"/>
      <w:r>
        <w:rPr/>
      </w:r>
      <w:bookmarkStart w:name="_bookmark74" w:id="143"/>
      <w:bookmarkEnd w:id="143"/>
      <w:r>
        <w:rPr>
          <w:b/>
          <w:sz w:val="20"/>
        </w:rPr>
        <w:t>L</w:t>
      </w:r>
      <w:r>
        <w:rPr>
          <w:b/>
          <w:sz w:val="20"/>
        </w:rPr>
        <w:t>iquefied</w:t>
      </w:r>
      <w:r>
        <w:rPr>
          <w:b/>
          <w:spacing w:val="-12"/>
          <w:sz w:val="20"/>
        </w:rPr>
        <w:t> </w:t>
      </w:r>
      <w:r>
        <w:rPr>
          <w:b/>
          <w:sz w:val="20"/>
        </w:rPr>
        <w:t>Natural</w:t>
      </w:r>
      <w:r>
        <w:rPr>
          <w:b/>
          <w:spacing w:val="-10"/>
          <w:sz w:val="20"/>
        </w:rPr>
        <w:t> </w:t>
      </w:r>
      <w:r>
        <w:rPr>
          <w:b/>
          <w:sz w:val="20"/>
        </w:rPr>
        <w:t>Gas</w:t>
      </w:r>
      <w:r>
        <w:rPr>
          <w:b/>
          <w:spacing w:val="-11"/>
          <w:sz w:val="20"/>
        </w:rPr>
        <w:t> </w:t>
      </w:r>
      <w:r>
        <w:rPr>
          <w:b/>
          <w:sz w:val="20"/>
        </w:rPr>
        <w:t>(LNG)</w:t>
      </w:r>
      <w:r>
        <w:rPr>
          <w:b/>
          <w:spacing w:val="-9"/>
          <w:sz w:val="20"/>
        </w:rPr>
        <w:t> </w:t>
      </w:r>
      <w:r>
        <w:rPr>
          <w:b/>
          <w:sz w:val="20"/>
        </w:rPr>
        <w:t>Vehicle</w:t>
      </w:r>
      <w:r>
        <w:rPr>
          <w:b/>
          <w:spacing w:val="-10"/>
          <w:sz w:val="20"/>
        </w:rPr>
        <w:t> </w:t>
      </w:r>
      <w:r>
        <w:rPr>
          <w:b/>
          <w:sz w:val="20"/>
        </w:rPr>
        <w:t>Fuel.</w:t>
      </w:r>
      <w:r>
        <w:rPr>
          <w:b/>
          <w:spacing w:val="-10"/>
          <w:sz w:val="20"/>
        </w:rPr>
        <w:t> </w:t>
      </w:r>
      <w:r>
        <w:rPr>
          <w:sz w:val="20"/>
        </w:rPr>
        <w:t>–</w:t>
      </w:r>
      <w:r>
        <w:rPr>
          <w:spacing w:val="-9"/>
          <w:sz w:val="20"/>
        </w:rPr>
        <w:t> </w:t>
      </w:r>
      <w:r>
        <w:rPr>
          <w:sz w:val="20"/>
        </w:rPr>
        <w:t>Shall</w:t>
      </w:r>
      <w:r>
        <w:rPr>
          <w:spacing w:val="-8"/>
          <w:sz w:val="20"/>
        </w:rPr>
        <w:t> </w:t>
      </w:r>
      <w:r>
        <w:rPr>
          <w:sz w:val="20"/>
        </w:rPr>
        <w:t>meet</w:t>
      </w:r>
      <w:r>
        <w:rPr>
          <w:spacing w:val="-10"/>
          <w:sz w:val="20"/>
        </w:rPr>
        <w:t> </w:t>
      </w:r>
      <w:r>
        <w:rPr>
          <w:sz w:val="20"/>
        </w:rPr>
        <w:t>the</w:t>
      </w:r>
      <w:r>
        <w:rPr>
          <w:spacing w:val="-10"/>
          <w:sz w:val="20"/>
        </w:rPr>
        <w:t> </w:t>
      </w:r>
      <w:r>
        <w:rPr>
          <w:sz w:val="20"/>
        </w:rPr>
        <w:t>latest</w:t>
      </w:r>
      <w:r>
        <w:rPr>
          <w:spacing w:val="-11"/>
          <w:sz w:val="20"/>
        </w:rPr>
        <w:t> </w:t>
      </w:r>
      <w:r>
        <w:rPr>
          <w:sz w:val="20"/>
        </w:rPr>
        <w:t>version</w:t>
      </w:r>
      <w:r>
        <w:rPr>
          <w:spacing w:val="-11"/>
          <w:sz w:val="20"/>
        </w:rPr>
        <w:t> </w:t>
      </w:r>
      <w:r>
        <w:rPr>
          <w:sz w:val="20"/>
        </w:rPr>
        <w:t>of</w:t>
      </w:r>
      <w:r>
        <w:rPr>
          <w:spacing w:val="-12"/>
          <w:sz w:val="20"/>
        </w:rPr>
        <w:t> </w:t>
      </w:r>
      <w:r>
        <w:rPr>
          <w:sz w:val="20"/>
        </w:rPr>
        <w:t>SAE</w:t>
      </w:r>
      <w:r>
        <w:rPr>
          <w:spacing w:val="-10"/>
          <w:sz w:val="20"/>
        </w:rPr>
        <w:t> </w:t>
      </w:r>
      <w:r>
        <w:rPr>
          <w:sz w:val="20"/>
        </w:rPr>
        <w:t>J2699,</w:t>
      </w:r>
      <w:r>
        <w:rPr>
          <w:spacing w:val="-12"/>
          <w:sz w:val="20"/>
        </w:rPr>
        <w:t> </w:t>
      </w:r>
      <w:r>
        <w:rPr>
          <w:sz w:val="20"/>
        </w:rPr>
        <w:t>“Liquefied</w:t>
      </w:r>
      <w:r>
        <w:rPr>
          <w:spacing w:val="-9"/>
          <w:sz w:val="20"/>
        </w:rPr>
        <w:t> </w:t>
      </w:r>
      <w:r>
        <w:rPr>
          <w:sz w:val="20"/>
        </w:rPr>
        <w:t>Natural Gas (LNG) Vehicle</w:t>
      </w:r>
      <w:r>
        <w:rPr>
          <w:spacing w:val="-1"/>
          <w:sz w:val="20"/>
        </w:rPr>
        <w:t> </w:t>
      </w:r>
      <w:r>
        <w:rPr>
          <w:sz w:val="20"/>
        </w:rPr>
        <w:t>Fuel.”</w:t>
      </w:r>
    </w:p>
    <w:p>
      <w:pPr>
        <w:pStyle w:val="BodyText"/>
        <w:spacing w:before="61"/>
        <w:ind w:left="139"/>
      </w:pPr>
      <w:r>
        <w:rPr/>
        <w:t>(Added 2018)</w:t>
      </w:r>
    </w:p>
    <w:p>
      <w:pPr>
        <w:pStyle w:val="BodyText"/>
        <w:spacing w:before="10"/>
      </w:pPr>
    </w:p>
    <w:p>
      <w:pPr>
        <w:pStyle w:val="ListParagraph"/>
        <w:numPr>
          <w:ilvl w:val="1"/>
          <w:numId w:val="13"/>
        </w:numPr>
        <w:tabs>
          <w:tab w:pos="680" w:val="left" w:leader="none"/>
        </w:tabs>
        <w:spacing w:line="240" w:lineRule="auto" w:before="0" w:after="0"/>
        <w:ind w:left="139" w:right="1218" w:firstLine="0"/>
        <w:jc w:val="left"/>
        <w:rPr>
          <w:sz w:val="20"/>
        </w:rPr>
      </w:pPr>
      <w:bookmarkStart w:name="_bookmark75" w:id="144"/>
      <w:bookmarkEnd w:id="144"/>
      <w:r>
        <w:rPr/>
      </w:r>
      <w:bookmarkStart w:name="_bookmark75" w:id="145"/>
      <w:bookmarkEnd w:id="145"/>
      <w:r>
        <w:rPr>
          <w:b/>
          <w:sz w:val="20"/>
        </w:rPr>
        <w:t>C</w:t>
      </w:r>
      <w:r>
        <w:rPr>
          <w:b/>
          <w:sz w:val="20"/>
        </w:rPr>
        <w:t>ompressed</w:t>
      </w:r>
      <w:r>
        <w:rPr>
          <w:b/>
          <w:spacing w:val="-4"/>
          <w:sz w:val="20"/>
        </w:rPr>
        <w:t> </w:t>
      </w:r>
      <w:r>
        <w:rPr>
          <w:b/>
          <w:sz w:val="20"/>
        </w:rPr>
        <w:t>Natural</w:t>
      </w:r>
      <w:r>
        <w:rPr>
          <w:b/>
          <w:spacing w:val="-3"/>
          <w:sz w:val="20"/>
        </w:rPr>
        <w:t> </w:t>
      </w:r>
      <w:r>
        <w:rPr>
          <w:b/>
          <w:sz w:val="20"/>
        </w:rPr>
        <w:t>Gas</w:t>
      </w:r>
      <w:r>
        <w:rPr>
          <w:b/>
          <w:spacing w:val="-3"/>
          <w:sz w:val="20"/>
        </w:rPr>
        <w:t> </w:t>
      </w:r>
      <w:r>
        <w:rPr>
          <w:b/>
          <w:sz w:val="20"/>
        </w:rPr>
        <w:t>(CNG).</w:t>
      </w:r>
      <w:r>
        <w:rPr>
          <w:b/>
          <w:spacing w:val="-3"/>
          <w:sz w:val="20"/>
        </w:rPr>
        <w:t> </w:t>
      </w:r>
      <w:r>
        <w:rPr>
          <w:sz w:val="20"/>
        </w:rPr>
        <w:t>–</w:t>
      </w:r>
      <w:r>
        <w:rPr>
          <w:spacing w:val="-2"/>
          <w:sz w:val="20"/>
        </w:rPr>
        <w:t> </w:t>
      </w:r>
      <w:r>
        <w:rPr>
          <w:sz w:val="20"/>
        </w:rPr>
        <w:t>Shall</w:t>
      </w:r>
      <w:r>
        <w:rPr>
          <w:spacing w:val="-1"/>
          <w:sz w:val="20"/>
        </w:rPr>
        <w:t> </w:t>
      </w:r>
      <w:r>
        <w:rPr>
          <w:sz w:val="20"/>
        </w:rPr>
        <w:t>meet</w:t>
      </w:r>
      <w:r>
        <w:rPr>
          <w:spacing w:val="-3"/>
          <w:sz w:val="20"/>
        </w:rPr>
        <w:t> </w:t>
      </w:r>
      <w:r>
        <w:rPr>
          <w:sz w:val="20"/>
        </w:rPr>
        <w:t>the</w:t>
      </w:r>
      <w:r>
        <w:rPr>
          <w:spacing w:val="-3"/>
          <w:sz w:val="20"/>
        </w:rPr>
        <w:t> </w:t>
      </w:r>
      <w:r>
        <w:rPr>
          <w:sz w:val="20"/>
        </w:rPr>
        <w:t>latest</w:t>
      </w:r>
      <w:r>
        <w:rPr>
          <w:spacing w:val="-3"/>
          <w:sz w:val="20"/>
        </w:rPr>
        <w:t> </w:t>
      </w:r>
      <w:r>
        <w:rPr>
          <w:sz w:val="20"/>
        </w:rPr>
        <w:t>version</w:t>
      </w:r>
      <w:r>
        <w:rPr>
          <w:spacing w:val="-4"/>
          <w:sz w:val="20"/>
        </w:rPr>
        <w:t> </w:t>
      </w:r>
      <w:r>
        <w:rPr>
          <w:sz w:val="20"/>
        </w:rPr>
        <w:t>of</w:t>
      </w:r>
      <w:r>
        <w:rPr>
          <w:spacing w:val="-5"/>
          <w:sz w:val="20"/>
        </w:rPr>
        <w:t> </w:t>
      </w:r>
      <w:r>
        <w:rPr>
          <w:sz w:val="20"/>
        </w:rPr>
        <w:t>SAE</w:t>
      </w:r>
      <w:r>
        <w:rPr>
          <w:spacing w:val="-2"/>
          <w:sz w:val="20"/>
        </w:rPr>
        <w:t> </w:t>
      </w:r>
      <w:r>
        <w:rPr>
          <w:sz w:val="20"/>
        </w:rPr>
        <w:t>J1616,</w:t>
      </w:r>
      <w:r>
        <w:rPr>
          <w:spacing w:val="-5"/>
          <w:sz w:val="20"/>
        </w:rPr>
        <w:t> </w:t>
      </w:r>
      <w:r>
        <w:rPr>
          <w:sz w:val="20"/>
        </w:rPr>
        <w:t>“Recommended</w:t>
      </w:r>
      <w:r>
        <w:rPr>
          <w:spacing w:val="-2"/>
          <w:sz w:val="20"/>
        </w:rPr>
        <w:t> </w:t>
      </w:r>
      <w:r>
        <w:rPr>
          <w:sz w:val="20"/>
        </w:rPr>
        <w:t>Practice</w:t>
      </w:r>
      <w:r>
        <w:rPr>
          <w:spacing w:val="-3"/>
          <w:sz w:val="20"/>
        </w:rPr>
        <w:t> </w:t>
      </w:r>
      <w:r>
        <w:rPr>
          <w:sz w:val="20"/>
        </w:rPr>
        <w:t>for Compressed Natural Gas Vehicle</w:t>
      </w:r>
      <w:r>
        <w:rPr>
          <w:spacing w:val="-1"/>
          <w:sz w:val="20"/>
        </w:rPr>
        <w:t> </w:t>
      </w:r>
      <w:r>
        <w:rPr>
          <w:sz w:val="20"/>
        </w:rPr>
        <w:t>Fuel.”</w:t>
      </w:r>
    </w:p>
    <w:p>
      <w:pPr>
        <w:pStyle w:val="BodyText"/>
        <w:spacing w:before="8"/>
      </w:pPr>
    </w:p>
    <w:p>
      <w:pPr>
        <w:pStyle w:val="ListParagraph"/>
        <w:numPr>
          <w:ilvl w:val="1"/>
          <w:numId w:val="13"/>
        </w:numPr>
        <w:tabs>
          <w:tab w:pos="680" w:val="left" w:leader="none"/>
        </w:tabs>
        <w:spacing w:line="240" w:lineRule="auto" w:before="1" w:after="0"/>
        <w:ind w:left="139" w:right="1218" w:firstLine="0"/>
        <w:jc w:val="left"/>
        <w:rPr>
          <w:sz w:val="20"/>
        </w:rPr>
      </w:pPr>
      <w:bookmarkStart w:name="_bookmark76" w:id="146"/>
      <w:bookmarkEnd w:id="146"/>
      <w:r>
        <w:rPr/>
      </w:r>
      <w:bookmarkStart w:name="_bookmark76" w:id="147"/>
      <w:bookmarkEnd w:id="147"/>
      <w:r>
        <w:rPr>
          <w:b/>
          <w:sz w:val="20"/>
        </w:rPr>
        <w:t>E</w:t>
      </w:r>
      <w:r>
        <w:rPr>
          <w:b/>
          <w:sz w:val="20"/>
        </w:rPr>
        <w:t>thanol Flex Fuel. </w:t>
      </w:r>
      <w:r>
        <w:rPr>
          <w:sz w:val="20"/>
        </w:rPr>
        <w:t>– Ethanol flex fuel is covered by one of two ASTM standards based on the ethanol con- centration of</w:t>
      </w:r>
      <w:r>
        <w:rPr>
          <w:spacing w:val="-4"/>
          <w:sz w:val="20"/>
        </w:rPr>
        <w:t> </w:t>
      </w:r>
      <w:r>
        <w:rPr>
          <w:sz w:val="20"/>
        </w:rPr>
        <w:t>blend:</w:t>
      </w:r>
    </w:p>
    <w:p>
      <w:pPr>
        <w:pStyle w:val="BodyText"/>
        <w:spacing w:before="10"/>
      </w:pPr>
    </w:p>
    <w:p>
      <w:pPr>
        <w:pStyle w:val="ListParagraph"/>
        <w:numPr>
          <w:ilvl w:val="0"/>
          <w:numId w:val="18"/>
        </w:numPr>
        <w:tabs>
          <w:tab w:pos="860" w:val="left" w:leader="none"/>
        </w:tabs>
        <w:spacing w:line="240" w:lineRule="auto" w:before="0" w:after="0"/>
        <w:ind w:left="859" w:right="1216" w:hanging="360"/>
        <w:jc w:val="both"/>
        <w:rPr>
          <w:sz w:val="20"/>
        </w:rPr>
      </w:pPr>
      <w:r>
        <w:rPr>
          <w:sz w:val="20"/>
        </w:rPr>
        <w:t>Ethanol flex fuel containing 51 to 83 volume percent ethanol shall meet the latest version of ASTM D5798, “Standard</w:t>
      </w:r>
      <w:r>
        <w:rPr>
          <w:spacing w:val="-6"/>
          <w:sz w:val="20"/>
        </w:rPr>
        <w:t> </w:t>
      </w:r>
      <w:r>
        <w:rPr>
          <w:sz w:val="20"/>
        </w:rPr>
        <w:t>Specification</w:t>
      </w:r>
      <w:r>
        <w:rPr>
          <w:spacing w:val="-5"/>
          <w:sz w:val="20"/>
        </w:rPr>
        <w:t> </w:t>
      </w:r>
      <w:r>
        <w:rPr>
          <w:sz w:val="20"/>
        </w:rPr>
        <w:t>for</w:t>
      </w:r>
      <w:r>
        <w:rPr>
          <w:spacing w:val="-7"/>
          <w:sz w:val="20"/>
        </w:rPr>
        <w:t> </w:t>
      </w:r>
      <w:r>
        <w:rPr>
          <w:sz w:val="20"/>
        </w:rPr>
        <w:t>Ethanol</w:t>
      </w:r>
      <w:r>
        <w:rPr>
          <w:spacing w:val="-7"/>
          <w:sz w:val="20"/>
        </w:rPr>
        <w:t> </w:t>
      </w:r>
      <w:r>
        <w:rPr>
          <w:sz w:val="20"/>
        </w:rPr>
        <w:t>Fuel</w:t>
      </w:r>
      <w:r>
        <w:rPr>
          <w:spacing w:val="-7"/>
          <w:sz w:val="20"/>
        </w:rPr>
        <w:t> </w:t>
      </w:r>
      <w:r>
        <w:rPr>
          <w:sz w:val="20"/>
        </w:rPr>
        <w:t>Blends</w:t>
      </w:r>
      <w:r>
        <w:rPr>
          <w:spacing w:val="-8"/>
          <w:sz w:val="20"/>
        </w:rPr>
        <w:t> </w:t>
      </w:r>
      <w:r>
        <w:rPr>
          <w:sz w:val="20"/>
        </w:rPr>
        <w:t>for</w:t>
      </w:r>
      <w:r>
        <w:rPr>
          <w:spacing w:val="-6"/>
          <w:sz w:val="20"/>
        </w:rPr>
        <w:t> </w:t>
      </w:r>
      <w:r>
        <w:rPr>
          <w:sz w:val="20"/>
        </w:rPr>
        <w:t>Flexible</w:t>
      </w:r>
      <w:r>
        <w:rPr>
          <w:spacing w:val="-5"/>
          <w:sz w:val="20"/>
        </w:rPr>
        <w:t> </w:t>
      </w:r>
      <w:r>
        <w:rPr>
          <w:sz w:val="20"/>
        </w:rPr>
        <w:t>Fuel</w:t>
      </w:r>
      <w:r>
        <w:rPr>
          <w:spacing w:val="-4"/>
          <w:sz w:val="20"/>
        </w:rPr>
        <w:t> </w:t>
      </w:r>
      <w:r>
        <w:rPr>
          <w:sz w:val="20"/>
        </w:rPr>
        <w:t>Automotive</w:t>
      </w:r>
      <w:r>
        <w:rPr>
          <w:spacing w:val="-5"/>
          <w:sz w:val="20"/>
        </w:rPr>
        <w:t> </w:t>
      </w:r>
      <w:r>
        <w:rPr>
          <w:sz w:val="20"/>
        </w:rPr>
        <w:t>Spark-Ignition</w:t>
      </w:r>
      <w:r>
        <w:rPr>
          <w:spacing w:val="-8"/>
          <w:sz w:val="20"/>
        </w:rPr>
        <w:t> </w:t>
      </w:r>
      <w:r>
        <w:rPr>
          <w:sz w:val="20"/>
        </w:rPr>
        <w:t>Engines”;</w:t>
      </w:r>
      <w:r>
        <w:rPr>
          <w:spacing w:val="-7"/>
          <w:sz w:val="20"/>
        </w:rPr>
        <w:t> </w:t>
      </w:r>
      <w:r>
        <w:rPr>
          <w:sz w:val="20"/>
        </w:rPr>
        <w:t>and</w:t>
      </w:r>
    </w:p>
    <w:p>
      <w:pPr>
        <w:pStyle w:val="BodyText"/>
        <w:rPr>
          <w:sz w:val="21"/>
        </w:rPr>
      </w:pPr>
    </w:p>
    <w:p>
      <w:pPr>
        <w:pStyle w:val="ListParagraph"/>
        <w:numPr>
          <w:ilvl w:val="0"/>
          <w:numId w:val="18"/>
        </w:numPr>
        <w:tabs>
          <w:tab w:pos="860" w:val="left" w:leader="none"/>
        </w:tabs>
        <w:spacing w:line="240" w:lineRule="auto" w:before="0" w:after="0"/>
        <w:ind w:left="859" w:right="1219" w:hanging="360"/>
        <w:jc w:val="both"/>
        <w:rPr>
          <w:sz w:val="20"/>
        </w:rPr>
      </w:pPr>
      <w:r>
        <w:rPr>
          <w:sz w:val="20"/>
        </w:rPr>
        <w:t>Ethanol flex fuel containing 16 to 50 volume percent ethanol shall be blended, stored, delivered and offered for consumption in accordance with the latest version of ASTM D7794, “Standard Practice for Blending Mid-Level Ethanol Fuel Blends for Flexible Fuel Vehicles with Automotive Spark-Ignition</w:t>
      </w:r>
      <w:r>
        <w:rPr>
          <w:spacing w:val="-23"/>
          <w:sz w:val="20"/>
        </w:rPr>
        <w:t> </w:t>
      </w:r>
      <w:r>
        <w:rPr>
          <w:sz w:val="20"/>
        </w:rPr>
        <w:t>Engines.”</w:t>
      </w:r>
    </w:p>
    <w:p>
      <w:pPr>
        <w:pStyle w:val="BodyText"/>
        <w:spacing w:before="59"/>
        <w:ind w:left="859"/>
      </w:pPr>
      <w:r>
        <w:rPr/>
        <w:t>(Amended 2018)</w:t>
      </w:r>
    </w:p>
    <w:p>
      <w:pPr>
        <w:pStyle w:val="BodyText"/>
        <w:spacing w:before="60"/>
        <w:ind w:left="139"/>
      </w:pPr>
      <w:r>
        <w:rPr/>
        <w:t>(Added 1997) (Amended 2014 and 2018)</w:t>
      </w:r>
    </w:p>
    <w:p>
      <w:pPr>
        <w:pStyle w:val="BodyText"/>
        <w:spacing w:before="10"/>
      </w:pPr>
    </w:p>
    <w:p>
      <w:pPr>
        <w:pStyle w:val="ListParagraph"/>
        <w:numPr>
          <w:ilvl w:val="1"/>
          <w:numId w:val="13"/>
        </w:numPr>
        <w:tabs>
          <w:tab w:pos="680" w:val="left" w:leader="none"/>
        </w:tabs>
        <w:spacing w:line="240" w:lineRule="auto" w:before="1" w:after="0"/>
        <w:ind w:left="139" w:right="1218" w:firstLine="0"/>
        <w:jc w:val="left"/>
        <w:rPr>
          <w:sz w:val="20"/>
        </w:rPr>
      </w:pPr>
      <w:bookmarkStart w:name="_bookmark77" w:id="148"/>
      <w:bookmarkEnd w:id="148"/>
      <w:r>
        <w:rPr/>
      </w:r>
      <w:bookmarkStart w:name="_bookmark77" w:id="149"/>
      <w:bookmarkEnd w:id="149"/>
      <w:r>
        <w:rPr>
          <w:b/>
          <w:sz w:val="20"/>
        </w:rPr>
        <w:t>M8</w:t>
      </w:r>
      <w:r>
        <w:rPr>
          <w:b/>
          <w:sz w:val="20"/>
        </w:rPr>
        <w:t>5 Fuel Methanol. </w:t>
      </w:r>
      <w:r>
        <w:rPr>
          <w:sz w:val="20"/>
        </w:rPr>
        <w:t>– Shall meet the latest version of ASTM D5797, “Standard Specification for Methanol Fuel Blends (M51-M85) for Methanol-Capable Automotive Spark Ignition</w:t>
      </w:r>
      <w:r>
        <w:rPr>
          <w:spacing w:val="-8"/>
          <w:sz w:val="20"/>
        </w:rPr>
        <w:t> </w:t>
      </w:r>
      <w:r>
        <w:rPr>
          <w:sz w:val="20"/>
        </w:rPr>
        <w:t>Engines.”</w:t>
      </w:r>
    </w:p>
    <w:p>
      <w:pPr>
        <w:pStyle w:val="BodyText"/>
        <w:spacing w:before="61"/>
        <w:ind w:left="139"/>
      </w:pPr>
      <w:r>
        <w:rPr/>
        <w:t>(Added 1997)</w:t>
      </w:r>
    </w:p>
    <w:p>
      <w:pPr>
        <w:pStyle w:val="BodyText"/>
        <w:spacing w:before="7"/>
      </w:pPr>
    </w:p>
    <w:p>
      <w:pPr>
        <w:pStyle w:val="ListParagraph"/>
        <w:numPr>
          <w:ilvl w:val="1"/>
          <w:numId w:val="13"/>
        </w:numPr>
        <w:tabs>
          <w:tab w:pos="680" w:val="left" w:leader="none"/>
        </w:tabs>
        <w:spacing w:line="240" w:lineRule="auto" w:before="0" w:after="0"/>
        <w:ind w:left="679" w:right="0" w:hanging="540"/>
        <w:jc w:val="left"/>
        <w:rPr>
          <w:sz w:val="20"/>
        </w:rPr>
      </w:pPr>
      <w:bookmarkStart w:name="_bookmark78" w:id="150"/>
      <w:bookmarkEnd w:id="150"/>
      <w:r>
        <w:rPr/>
      </w:r>
      <w:bookmarkStart w:name="_bookmark78" w:id="151"/>
      <w:bookmarkEnd w:id="151"/>
      <w:r>
        <w:rPr>
          <w:b/>
          <w:sz w:val="20"/>
        </w:rPr>
        <w:t>R</w:t>
      </w:r>
      <w:r>
        <w:rPr>
          <w:b/>
          <w:sz w:val="20"/>
        </w:rPr>
        <w:t>acing Gasoline. </w:t>
      </w:r>
      <w:r>
        <w:rPr>
          <w:sz w:val="20"/>
        </w:rPr>
        <w:t>– Shall meet the following</w:t>
      </w:r>
      <w:r>
        <w:rPr>
          <w:spacing w:val="2"/>
          <w:sz w:val="20"/>
        </w:rPr>
        <w:t> </w:t>
      </w:r>
      <w:r>
        <w:rPr>
          <w:sz w:val="20"/>
        </w:rPr>
        <w:t>requirements:</w:t>
      </w:r>
    </w:p>
    <w:p>
      <w:pPr>
        <w:pStyle w:val="BodyText"/>
        <w:spacing w:before="11"/>
      </w:pPr>
    </w:p>
    <w:p>
      <w:pPr>
        <w:pStyle w:val="ListParagraph"/>
        <w:numPr>
          <w:ilvl w:val="0"/>
          <w:numId w:val="19"/>
        </w:numPr>
        <w:tabs>
          <w:tab w:pos="860" w:val="left" w:leader="none"/>
        </w:tabs>
        <w:spacing w:line="240" w:lineRule="auto" w:before="0" w:after="0"/>
        <w:ind w:left="859" w:right="1219" w:hanging="360"/>
        <w:jc w:val="both"/>
        <w:rPr>
          <w:sz w:val="20"/>
        </w:rPr>
      </w:pPr>
      <w:r>
        <w:rPr>
          <w:sz w:val="20"/>
        </w:rPr>
        <w:t>the Minimum Antiknock Index (AKI) shall not be less than the AKI posted on the product dispenser or as certified on the invoice, bill of lading, shipping paper, or other</w:t>
      </w:r>
      <w:r>
        <w:rPr>
          <w:spacing w:val="-6"/>
          <w:sz w:val="20"/>
        </w:rPr>
        <w:t> </w:t>
      </w:r>
      <w:r>
        <w:rPr>
          <w:sz w:val="20"/>
        </w:rPr>
        <w:t>documentation.</w:t>
      </w:r>
    </w:p>
    <w:p>
      <w:pPr>
        <w:spacing w:after="0" w:line="240" w:lineRule="auto"/>
        <w:jc w:val="both"/>
        <w:rPr>
          <w:sz w:val="20"/>
        </w:rPr>
        <w:sectPr>
          <w:headerReference w:type="default" r:id="rId24"/>
          <w:pgSz w:w="12240" w:h="15840"/>
          <w:pgMar w:header="730" w:footer="741" w:top="940" w:bottom="940" w:left="1300" w:right="220"/>
        </w:sectPr>
      </w:pPr>
    </w:p>
    <w:p>
      <w:pPr>
        <w:pStyle w:val="BodyText"/>
        <w:ind w:left="4906"/>
      </w:pPr>
      <w:r>
        <w:rPr/>
        <w:t>G. Uniform Fuels and Automotive Lubricants Regulation</w:t>
      </w:r>
    </w:p>
    <w:p>
      <w:pPr>
        <w:pStyle w:val="BodyText"/>
        <w:spacing w:before="7"/>
        <w:rPr>
          <w:sz w:val="22"/>
        </w:rPr>
      </w:pPr>
    </w:p>
    <w:p>
      <w:pPr>
        <w:pStyle w:val="ListParagraph"/>
        <w:numPr>
          <w:ilvl w:val="0"/>
          <w:numId w:val="19"/>
        </w:numPr>
        <w:tabs>
          <w:tab w:pos="861" w:val="left" w:leader="none"/>
        </w:tabs>
        <w:spacing w:line="240" w:lineRule="auto" w:before="0" w:after="0"/>
        <w:ind w:left="860" w:right="1218" w:hanging="361"/>
        <w:jc w:val="both"/>
        <w:rPr>
          <w:sz w:val="20"/>
        </w:rPr>
      </w:pPr>
      <w:r>
        <w:rPr>
          <w:sz w:val="20"/>
        </w:rPr>
        <w:t>the</w:t>
      </w:r>
      <w:r>
        <w:rPr>
          <w:spacing w:val="-12"/>
          <w:sz w:val="20"/>
        </w:rPr>
        <w:t> </w:t>
      </w:r>
      <w:r>
        <w:rPr>
          <w:sz w:val="20"/>
        </w:rPr>
        <w:t>product</w:t>
      </w:r>
      <w:r>
        <w:rPr>
          <w:spacing w:val="-13"/>
          <w:sz w:val="20"/>
        </w:rPr>
        <w:t> </w:t>
      </w:r>
      <w:r>
        <w:rPr>
          <w:sz w:val="20"/>
        </w:rPr>
        <w:t>specification</w:t>
      </w:r>
      <w:r>
        <w:rPr>
          <w:spacing w:val="-12"/>
          <w:sz w:val="20"/>
        </w:rPr>
        <w:t> </w:t>
      </w:r>
      <w:r>
        <w:rPr>
          <w:sz w:val="20"/>
        </w:rPr>
        <w:t>limits</w:t>
      </w:r>
      <w:r>
        <w:rPr>
          <w:spacing w:val="-11"/>
          <w:sz w:val="20"/>
        </w:rPr>
        <w:t> </w:t>
      </w:r>
      <w:r>
        <w:rPr>
          <w:sz w:val="20"/>
        </w:rPr>
        <w:t>shall</w:t>
      </w:r>
      <w:r>
        <w:rPr>
          <w:spacing w:val="-10"/>
          <w:sz w:val="20"/>
        </w:rPr>
        <w:t> </w:t>
      </w:r>
      <w:r>
        <w:rPr>
          <w:sz w:val="20"/>
        </w:rPr>
        <w:t>be</w:t>
      </w:r>
      <w:r>
        <w:rPr>
          <w:spacing w:val="-12"/>
          <w:sz w:val="20"/>
        </w:rPr>
        <w:t> </w:t>
      </w:r>
      <w:r>
        <w:rPr>
          <w:sz w:val="20"/>
        </w:rPr>
        <w:t>those</w:t>
      </w:r>
      <w:r>
        <w:rPr>
          <w:spacing w:val="-12"/>
          <w:sz w:val="20"/>
        </w:rPr>
        <w:t> </w:t>
      </w:r>
      <w:r>
        <w:rPr>
          <w:sz w:val="20"/>
        </w:rPr>
        <w:t>as</w:t>
      </w:r>
      <w:r>
        <w:rPr>
          <w:spacing w:val="-13"/>
          <w:sz w:val="20"/>
        </w:rPr>
        <w:t> </w:t>
      </w:r>
      <w:r>
        <w:rPr>
          <w:sz w:val="20"/>
        </w:rPr>
        <w:t>declared</w:t>
      </w:r>
      <w:r>
        <w:rPr>
          <w:spacing w:val="-11"/>
          <w:sz w:val="20"/>
        </w:rPr>
        <w:t> </w:t>
      </w:r>
      <w:r>
        <w:rPr>
          <w:sz w:val="20"/>
        </w:rPr>
        <w:t>by</w:t>
      </w:r>
      <w:r>
        <w:rPr>
          <w:spacing w:val="-14"/>
          <w:sz w:val="20"/>
        </w:rPr>
        <w:t> </w:t>
      </w:r>
      <w:r>
        <w:rPr>
          <w:sz w:val="20"/>
        </w:rPr>
        <w:t>the</w:t>
      </w:r>
      <w:r>
        <w:rPr>
          <w:spacing w:val="-10"/>
          <w:sz w:val="20"/>
        </w:rPr>
        <w:t> </w:t>
      </w:r>
      <w:r>
        <w:rPr>
          <w:sz w:val="20"/>
        </w:rPr>
        <w:t>manufacturer’s</w:t>
      </w:r>
      <w:r>
        <w:rPr>
          <w:spacing w:val="-13"/>
          <w:sz w:val="20"/>
        </w:rPr>
        <w:t> </w:t>
      </w:r>
      <w:r>
        <w:rPr>
          <w:sz w:val="20"/>
        </w:rPr>
        <w:t>product</w:t>
      </w:r>
      <w:r>
        <w:rPr>
          <w:spacing w:val="-13"/>
          <w:sz w:val="20"/>
        </w:rPr>
        <w:t> </w:t>
      </w:r>
      <w:r>
        <w:rPr>
          <w:sz w:val="20"/>
        </w:rPr>
        <w:t>specifications.</w:t>
      </w:r>
      <w:r>
        <w:rPr>
          <w:spacing w:val="27"/>
          <w:sz w:val="20"/>
        </w:rPr>
        <w:t> </w:t>
      </w:r>
      <w:r>
        <w:rPr>
          <w:sz w:val="20"/>
        </w:rPr>
        <w:t>Upon the</w:t>
      </w:r>
      <w:r>
        <w:rPr>
          <w:spacing w:val="-15"/>
          <w:sz w:val="20"/>
        </w:rPr>
        <w:t> </w:t>
      </w:r>
      <w:r>
        <w:rPr>
          <w:sz w:val="20"/>
        </w:rPr>
        <w:t>request</w:t>
      </w:r>
      <w:r>
        <w:rPr>
          <w:spacing w:val="-15"/>
          <w:sz w:val="20"/>
        </w:rPr>
        <w:t> </w:t>
      </w:r>
      <w:r>
        <w:rPr>
          <w:sz w:val="20"/>
        </w:rPr>
        <w:t>of</w:t>
      </w:r>
      <w:r>
        <w:rPr>
          <w:spacing w:val="-16"/>
          <w:sz w:val="20"/>
        </w:rPr>
        <w:t> </w:t>
      </w:r>
      <w:r>
        <w:rPr>
          <w:sz w:val="20"/>
        </w:rPr>
        <w:t>the</w:t>
      </w:r>
      <w:r>
        <w:rPr>
          <w:spacing w:val="-12"/>
          <w:sz w:val="20"/>
        </w:rPr>
        <w:t> </w:t>
      </w:r>
      <w:r>
        <w:rPr>
          <w:sz w:val="20"/>
        </w:rPr>
        <w:t>Director,</w:t>
      </w:r>
      <w:r>
        <w:rPr>
          <w:spacing w:val="-13"/>
          <w:sz w:val="20"/>
        </w:rPr>
        <w:t> </w:t>
      </w:r>
      <w:r>
        <w:rPr>
          <w:sz w:val="20"/>
        </w:rPr>
        <w:t>each</w:t>
      </w:r>
      <w:r>
        <w:rPr>
          <w:spacing w:val="-16"/>
          <w:sz w:val="20"/>
        </w:rPr>
        <w:t> </w:t>
      </w:r>
      <w:r>
        <w:rPr>
          <w:sz w:val="20"/>
        </w:rPr>
        <w:t>supplier</w:t>
      </w:r>
      <w:r>
        <w:rPr>
          <w:spacing w:val="-14"/>
          <w:sz w:val="20"/>
        </w:rPr>
        <w:t> </w:t>
      </w:r>
      <w:r>
        <w:rPr>
          <w:sz w:val="20"/>
        </w:rPr>
        <w:t>of</w:t>
      </w:r>
      <w:r>
        <w:rPr>
          <w:spacing w:val="-16"/>
          <w:sz w:val="20"/>
        </w:rPr>
        <w:t> </w:t>
      </w:r>
      <w:r>
        <w:rPr>
          <w:sz w:val="20"/>
        </w:rPr>
        <w:t>racing</w:t>
      </w:r>
      <w:r>
        <w:rPr>
          <w:spacing w:val="-16"/>
          <w:sz w:val="20"/>
        </w:rPr>
        <w:t> </w:t>
      </w:r>
      <w:r>
        <w:rPr>
          <w:sz w:val="20"/>
        </w:rPr>
        <w:t>gasoline</w:t>
      </w:r>
      <w:r>
        <w:rPr>
          <w:spacing w:val="-11"/>
          <w:sz w:val="20"/>
        </w:rPr>
        <w:t> </w:t>
      </w:r>
      <w:r>
        <w:rPr>
          <w:sz w:val="20"/>
        </w:rPr>
        <w:t>shall</w:t>
      </w:r>
      <w:r>
        <w:rPr>
          <w:spacing w:val="-15"/>
          <w:sz w:val="20"/>
        </w:rPr>
        <w:t> </w:t>
      </w:r>
      <w:r>
        <w:rPr>
          <w:sz w:val="20"/>
        </w:rPr>
        <w:t>provide</w:t>
      </w:r>
      <w:r>
        <w:rPr>
          <w:spacing w:val="-14"/>
          <w:sz w:val="20"/>
        </w:rPr>
        <w:t> </w:t>
      </w:r>
      <w:r>
        <w:rPr>
          <w:sz w:val="20"/>
        </w:rPr>
        <w:t>a</w:t>
      </w:r>
      <w:r>
        <w:rPr>
          <w:spacing w:val="-15"/>
          <w:sz w:val="20"/>
        </w:rPr>
        <w:t> </w:t>
      </w:r>
      <w:r>
        <w:rPr>
          <w:sz w:val="20"/>
        </w:rPr>
        <w:t>copy</w:t>
      </w:r>
      <w:r>
        <w:rPr>
          <w:spacing w:val="-18"/>
          <w:sz w:val="20"/>
        </w:rPr>
        <w:t> </w:t>
      </w:r>
      <w:r>
        <w:rPr>
          <w:sz w:val="20"/>
        </w:rPr>
        <w:t>of</w:t>
      </w:r>
      <w:r>
        <w:rPr>
          <w:spacing w:val="-17"/>
          <w:sz w:val="20"/>
        </w:rPr>
        <w:t> </w:t>
      </w:r>
      <w:r>
        <w:rPr>
          <w:sz w:val="20"/>
        </w:rPr>
        <w:t>the</w:t>
      </w:r>
      <w:r>
        <w:rPr>
          <w:spacing w:val="-12"/>
          <w:sz w:val="20"/>
        </w:rPr>
        <w:t> </w:t>
      </w:r>
      <w:r>
        <w:rPr>
          <w:sz w:val="20"/>
        </w:rPr>
        <w:t>manufacturer’s</w:t>
      </w:r>
      <w:r>
        <w:rPr>
          <w:spacing w:val="-15"/>
          <w:sz w:val="20"/>
        </w:rPr>
        <w:t> </w:t>
      </w:r>
      <w:r>
        <w:rPr>
          <w:sz w:val="20"/>
        </w:rPr>
        <w:t>product specifications.</w:t>
      </w:r>
    </w:p>
    <w:p>
      <w:pPr>
        <w:pStyle w:val="BodyText"/>
        <w:spacing w:before="59"/>
        <w:ind w:left="140"/>
      </w:pPr>
      <w:r>
        <w:rPr/>
        <w:t>(Added</w:t>
      </w:r>
      <w:r>
        <w:rPr>
          <w:spacing w:val="-4"/>
        </w:rPr>
        <w:t> </w:t>
      </w:r>
      <w:r>
        <w:rPr/>
        <w:t>2018)</w:t>
      </w:r>
    </w:p>
    <w:p>
      <w:pPr>
        <w:pStyle w:val="BodyText"/>
        <w:spacing w:before="10"/>
      </w:pPr>
    </w:p>
    <w:p>
      <w:pPr>
        <w:pStyle w:val="ListParagraph"/>
        <w:numPr>
          <w:ilvl w:val="1"/>
          <w:numId w:val="13"/>
        </w:numPr>
        <w:tabs>
          <w:tab w:pos="681" w:val="left" w:leader="none"/>
        </w:tabs>
        <w:spacing w:line="240" w:lineRule="auto" w:before="0" w:after="0"/>
        <w:ind w:left="140" w:right="1217" w:firstLine="0"/>
        <w:jc w:val="left"/>
        <w:rPr>
          <w:sz w:val="20"/>
        </w:rPr>
      </w:pPr>
      <w:bookmarkStart w:name="_bookmark79" w:id="152"/>
      <w:bookmarkEnd w:id="152"/>
      <w:r>
        <w:rPr/>
      </w:r>
      <w:bookmarkStart w:name="_bookmark79" w:id="153"/>
      <w:bookmarkEnd w:id="153"/>
      <w:r>
        <w:rPr>
          <w:b/>
          <w:sz w:val="20"/>
        </w:rPr>
        <w:t>E</w:t>
      </w:r>
      <w:r>
        <w:rPr>
          <w:b/>
          <w:sz w:val="20"/>
        </w:rPr>
        <w:t>ngine (Motor) Oil. </w:t>
      </w:r>
      <w:r>
        <w:rPr>
          <w:sz w:val="20"/>
        </w:rPr>
        <w:t>– Shall not be sold or distributed for use unless the product conforms to the following specifications:</w:t>
      </w:r>
    </w:p>
    <w:p>
      <w:pPr>
        <w:pStyle w:val="BodyText"/>
        <w:rPr>
          <w:sz w:val="21"/>
        </w:rPr>
      </w:pPr>
    </w:p>
    <w:p>
      <w:pPr>
        <w:pStyle w:val="ListParagraph"/>
        <w:numPr>
          <w:ilvl w:val="0"/>
          <w:numId w:val="20"/>
        </w:numPr>
        <w:tabs>
          <w:tab w:pos="860" w:val="left" w:leader="none"/>
        </w:tabs>
        <w:spacing w:line="240" w:lineRule="auto" w:before="0" w:after="0"/>
        <w:ind w:left="859" w:right="1217" w:hanging="360"/>
        <w:jc w:val="both"/>
        <w:rPr>
          <w:sz w:val="20"/>
        </w:rPr>
      </w:pPr>
      <w:r>
        <w:rPr>
          <w:sz w:val="20"/>
        </w:rPr>
        <w:t>performance</w:t>
      </w:r>
      <w:r>
        <w:rPr>
          <w:spacing w:val="-5"/>
          <w:sz w:val="20"/>
        </w:rPr>
        <w:t> </w:t>
      </w:r>
      <w:r>
        <w:rPr>
          <w:sz w:val="20"/>
        </w:rPr>
        <w:t>claims</w:t>
      </w:r>
      <w:r>
        <w:rPr>
          <w:spacing w:val="-6"/>
          <w:sz w:val="20"/>
        </w:rPr>
        <w:t> </w:t>
      </w:r>
      <w:r>
        <w:rPr>
          <w:sz w:val="20"/>
        </w:rPr>
        <w:t>listed</w:t>
      </w:r>
      <w:r>
        <w:rPr>
          <w:spacing w:val="-4"/>
          <w:sz w:val="20"/>
        </w:rPr>
        <w:t> </w:t>
      </w:r>
      <w:r>
        <w:rPr>
          <w:sz w:val="20"/>
        </w:rPr>
        <w:t>on</w:t>
      </w:r>
      <w:r>
        <w:rPr>
          <w:spacing w:val="-7"/>
          <w:sz w:val="20"/>
        </w:rPr>
        <w:t> </w:t>
      </w:r>
      <w:r>
        <w:rPr>
          <w:sz w:val="20"/>
        </w:rPr>
        <w:t>the</w:t>
      </w:r>
      <w:r>
        <w:rPr>
          <w:spacing w:val="-5"/>
          <w:sz w:val="20"/>
        </w:rPr>
        <w:t> </w:t>
      </w:r>
      <w:r>
        <w:rPr>
          <w:sz w:val="20"/>
        </w:rPr>
        <w:t>label</w:t>
      </w:r>
      <w:r>
        <w:rPr>
          <w:spacing w:val="-6"/>
          <w:sz w:val="20"/>
        </w:rPr>
        <w:t> </w:t>
      </w:r>
      <w:r>
        <w:rPr>
          <w:sz w:val="20"/>
        </w:rPr>
        <w:t>shall</w:t>
      </w:r>
      <w:r>
        <w:rPr>
          <w:spacing w:val="-6"/>
          <w:sz w:val="20"/>
        </w:rPr>
        <w:t> </w:t>
      </w:r>
      <w:r>
        <w:rPr>
          <w:sz w:val="20"/>
        </w:rPr>
        <w:t>be</w:t>
      </w:r>
      <w:r>
        <w:rPr>
          <w:spacing w:val="-5"/>
          <w:sz w:val="20"/>
        </w:rPr>
        <w:t> </w:t>
      </w:r>
      <w:r>
        <w:rPr>
          <w:sz w:val="20"/>
        </w:rPr>
        <w:t>evaluated</w:t>
      </w:r>
      <w:r>
        <w:rPr>
          <w:spacing w:val="-4"/>
          <w:sz w:val="20"/>
        </w:rPr>
        <w:t> </w:t>
      </w:r>
      <w:r>
        <w:rPr>
          <w:sz w:val="20"/>
        </w:rPr>
        <w:t>against</w:t>
      </w:r>
      <w:r>
        <w:rPr>
          <w:spacing w:val="-6"/>
          <w:sz w:val="20"/>
        </w:rPr>
        <w:t> </w:t>
      </w:r>
      <w:r>
        <w:rPr>
          <w:sz w:val="20"/>
        </w:rPr>
        <w:t>the</w:t>
      </w:r>
      <w:r>
        <w:rPr>
          <w:spacing w:val="-5"/>
          <w:sz w:val="20"/>
        </w:rPr>
        <w:t> </w:t>
      </w:r>
      <w:r>
        <w:rPr>
          <w:sz w:val="20"/>
        </w:rPr>
        <w:t>latest</w:t>
      </w:r>
      <w:r>
        <w:rPr>
          <w:spacing w:val="-3"/>
          <w:sz w:val="20"/>
        </w:rPr>
        <w:t> </w:t>
      </w:r>
      <w:r>
        <w:rPr>
          <w:sz w:val="20"/>
        </w:rPr>
        <w:t>version</w:t>
      </w:r>
      <w:r>
        <w:rPr>
          <w:spacing w:val="-7"/>
          <w:sz w:val="20"/>
        </w:rPr>
        <w:t> </w:t>
      </w:r>
      <w:r>
        <w:rPr>
          <w:sz w:val="20"/>
        </w:rPr>
        <w:t>of</w:t>
      </w:r>
      <w:r>
        <w:rPr>
          <w:spacing w:val="-7"/>
          <w:sz w:val="20"/>
        </w:rPr>
        <w:t> </w:t>
      </w:r>
      <w:r>
        <w:rPr>
          <w:sz w:val="20"/>
        </w:rPr>
        <w:t>SAE</w:t>
      </w:r>
      <w:r>
        <w:rPr>
          <w:spacing w:val="-3"/>
          <w:sz w:val="20"/>
        </w:rPr>
        <w:t> </w:t>
      </w:r>
      <w:r>
        <w:rPr>
          <w:sz w:val="20"/>
        </w:rPr>
        <w:t>J183,</w:t>
      </w:r>
      <w:r>
        <w:rPr>
          <w:spacing w:val="-7"/>
          <w:sz w:val="20"/>
        </w:rPr>
        <w:t> </w:t>
      </w:r>
      <w:r>
        <w:rPr>
          <w:sz w:val="20"/>
        </w:rPr>
        <w:t>“Engine</w:t>
      </w:r>
      <w:r>
        <w:rPr>
          <w:spacing w:val="-5"/>
          <w:sz w:val="20"/>
        </w:rPr>
        <w:t> </w:t>
      </w:r>
      <w:r>
        <w:rPr>
          <w:sz w:val="20"/>
        </w:rPr>
        <w:t>Oil Performance</w:t>
      </w:r>
      <w:r>
        <w:rPr>
          <w:spacing w:val="-17"/>
          <w:sz w:val="20"/>
        </w:rPr>
        <w:t> </w:t>
      </w:r>
      <w:r>
        <w:rPr>
          <w:sz w:val="20"/>
        </w:rPr>
        <w:t>and</w:t>
      </w:r>
      <w:r>
        <w:rPr>
          <w:spacing w:val="-15"/>
          <w:sz w:val="20"/>
        </w:rPr>
        <w:t> </w:t>
      </w:r>
      <w:r>
        <w:rPr>
          <w:sz w:val="20"/>
        </w:rPr>
        <w:t>Engine</w:t>
      </w:r>
      <w:r>
        <w:rPr>
          <w:spacing w:val="-14"/>
          <w:sz w:val="20"/>
        </w:rPr>
        <w:t> </w:t>
      </w:r>
      <w:r>
        <w:rPr>
          <w:sz w:val="20"/>
        </w:rPr>
        <w:t>Service</w:t>
      </w:r>
      <w:r>
        <w:rPr>
          <w:spacing w:val="-16"/>
          <w:sz w:val="20"/>
        </w:rPr>
        <w:t> </w:t>
      </w:r>
      <w:r>
        <w:rPr>
          <w:sz w:val="20"/>
        </w:rPr>
        <w:t>Classification,”</w:t>
      </w:r>
      <w:r>
        <w:rPr>
          <w:spacing w:val="-14"/>
          <w:sz w:val="20"/>
        </w:rPr>
        <w:t> </w:t>
      </w:r>
      <w:r>
        <w:rPr>
          <w:sz w:val="20"/>
        </w:rPr>
        <w:t>API</w:t>
      </w:r>
      <w:r>
        <w:rPr>
          <w:spacing w:val="-4"/>
          <w:sz w:val="20"/>
        </w:rPr>
        <w:t> </w:t>
      </w:r>
      <w:r>
        <w:rPr>
          <w:sz w:val="20"/>
        </w:rPr>
        <w:t>1509</w:t>
      </w:r>
      <w:r>
        <w:rPr>
          <w:spacing w:val="-16"/>
          <w:sz w:val="20"/>
        </w:rPr>
        <w:t> </w:t>
      </w:r>
      <w:r>
        <w:rPr>
          <w:sz w:val="20"/>
        </w:rPr>
        <w:t>“Engine</w:t>
      </w:r>
      <w:r>
        <w:rPr>
          <w:spacing w:val="-16"/>
          <w:sz w:val="20"/>
        </w:rPr>
        <w:t> </w:t>
      </w:r>
      <w:r>
        <w:rPr>
          <w:sz w:val="20"/>
        </w:rPr>
        <w:t>Oil</w:t>
      </w:r>
      <w:r>
        <w:rPr>
          <w:spacing w:val="-15"/>
          <w:sz w:val="20"/>
        </w:rPr>
        <w:t> </w:t>
      </w:r>
      <w:r>
        <w:rPr>
          <w:sz w:val="20"/>
        </w:rPr>
        <w:t>Licensing</w:t>
      </w:r>
      <w:r>
        <w:rPr>
          <w:spacing w:val="-15"/>
          <w:sz w:val="20"/>
        </w:rPr>
        <w:t> </w:t>
      </w:r>
      <w:r>
        <w:rPr>
          <w:sz w:val="20"/>
        </w:rPr>
        <w:t>and</w:t>
      </w:r>
      <w:r>
        <w:rPr>
          <w:spacing w:val="-13"/>
          <w:sz w:val="20"/>
        </w:rPr>
        <w:t> </w:t>
      </w:r>
      <w:r>
        <w:rPr>
          <w:sz w:val="20"/>
        </w:rPr>
        <w:t>Certification</w:t>
      </w:r>
      <w:r>
        <w:rPr>
          <w:spacing w:val="-17"/>
          <w:sz w:val="20"/>
        </w:rPr>
        <w:t> </w:t>
      </w:r>
      <w:r>
        <w:rPr>
          <w:sz w:val="20"/>
        </w:rPr>
        <w:t>System,” European Automobile Manufacturers’ Association (ACEA), “European Oil Sequences,” or other “Vehicle or Engine Manufacturer Standards” as applicable;</w:t>
      </w:r>
      <w:r>
        <w:rPr>
          <w:spacing w:val="-1"/>
          <w:sz w:val="20"/>
        </w:rPr>
        <w:t> </w:t>
      </w:r>
      <w:r>
        <w:rPr>
          <w:sz w:val="20"/>
        </w:rPr>
        <w:t>and</w:t>
      </w:r>
    </w:p>
    <w:p>
      <w:pPr>
        <w:pStyle w:val="BodyText"/>
        <w:spacing w:before="9"/>
      </w:pPr>
    </w:p>
    <w:p>
      <w:pPr>
        <w:pStyle w:val="ListParagraph"/>
        <w:numPr>
          <w:ilvl w:val="0"/>
          <w:numId w:val="20"/>
        </w:numPr>
        <w:tabs>
          <w:tab w:pos="861" w:val="left" w:leader="none"/>
        </w:tabs>
        <w:spacing w:line="240" w:lineRule="auto" w:before="0" w:after="0"/>
        <w:ind w:left="860" w:right="1216" w:hanging="361"/>
        <w:jc w:val="both"/>
        <w:rPr>
          <w:sz w:val="20"/>
        </w:rPr>
      </w:pPr>
      <w:r>
        <w:rPr>
          <w:sz w:val="20"/>
        </w:rPr>
        <w:t>the</w:t>
      </w:r>
      <w:r>
        <w:rPr>
          <w:spacing w:val="-5"/>
          <w:sz w:val="20"/>
        </w:rPr>
        <w:t> </w:t>
      </w:r>
      <w:r>
        <w:rPr>
          <w:sz w:val="20"/>
        </w:rPr>
        <w:t>product</w:t>
      </w:r>
      <w:r>
        <w:rPr>
          <w:spacing w:val="-6"/>
          <w:sz w:val="20"/>
        </w:rPr>
        <w:t> </w:t>
      </w:r>
      <w:r>
        <w:rPr>
          <w:sz w:val="20"/>
        </w:rPr>
        <w:t>shall</w:t>
      </w:r>
      <w:r>
        <w:rPr>
          <w:spacing w:val="-3"/>
          <w:sz w:val="20"/>
        </w:rPr>
        <w:t> </w:t>
      </w:r>
      <w:r>
        <w:rPr>
          <w:sz w:val="20"/>
        </w:rPr>
        <w:t>meet</w:t>
      </w:r>
      <w:r>
        <w:rPr>
          <w:spacing w:val="-6"/>
          <w:sz w:val="20"/>
        </w:rPr>
        <w:t> </w:t>
      </w:r>
      <w:r>
        <w:rPr>
          <w:sz w:val="20"/>
        </w:rPr>
        <w:t>its</w:t>
      </w:r>
      <w:r>
        <w:rPr>
          <w:spacing w:val="-6"/>
          <w:sz w:val="20"/>
        </w:rPr>
        <w:t> </w:t>
      </w:r>
      <w:r>
        <w:rPr>
          <w:sz w:val="20"/>
        </w:rPr>
        <w:t>labeled</w:t>
      </w:r>
      <w:r>
        <w:rPr>
          <w:spacing w:val="-4"/>
          <w:sz w:val="20"/>
        </w:rPr>
        <w:t> </w:t>
      </w:r>
      <w:r>
        <w:rPr>
          <w:sz w:val="20"/>
        </w:rPr>
        <w:t>viscosity</w:t>
      </w:r>
      <w:r>
        <w:rPr>
          <w:spacing w:val="-7"/>
          <w:sz w:val="20"/>
        </w:rPr>
        <w:t> </w:t>
      </w:r>
      <w:r>
        <w:rPr>
          <w:sz w:val="20"/>
        </w:rPr>
        <w:t>grade</w:t>
      </w:r>
      <w:r>
        <w:rPr>
          <w:spacing w:val="-5"/>
          <w:sz w:val="20"/>
        </w:rPr>
        <w:t> </w:t>
      </w:r>
      <w:r>
        <w:rPr>
          <w:sz w:val="20"/>
        </w:rPr>
        <w:t>specification</w:t>
      </w:r>
      <w:r>
        <w:rPr>
          <w:spacing w:val="-7"/>
          <w:sz w:val="20"/>
        </w:rPr>
        <w:t> </w:t>
      </w:r>
      <w:r>
        <w:rPr>
          <w:sz w:val="20"/>
        </w:rPr>
        <w:t>as</w:t>
      </w:r>
      <w:r>
        <w:rPr>
          <w:spacing w:val="-6"/>
          <w:sz w:val="20"/>
        </w:rPr>
        <w:t> </w:t>
      </w:r>
      <w:r>
        <w:rPr>
          <w:sz w:val="20"/>
        </w:rPr>
        <w:t>specified</w:t>
      </w:r>
      <w:r>
        <w:rPr>
          <w:spacing w:val="-4"/>
          <w:sz w:val="20"/>
        </w:rPr>
        <w:t> </w:t>
      </w:r>
      <w:r>
        <w:rPr>
          <w:sz w:val="20"/>
        </w:rPr>
        <w:t>in</w:t>
      </w:r>
      <w:r>
        <w:rPr>
          <w:spacing w:val="-6"/>
          <w:sz w:val="20"/>
        </w:rPr>
        <w:t> </w:t>
      </w:r>
      <w:r>
        <w:rPr>
          <w:sz w:val="20"/>
        </w:rPr>
        <w:t>the</w:t>
      </w:r>
      <w:r>
        <w:rPr>
          <w:spacing w:val="-5"/>
          <w:sz w:val="20"/>
        </w:rPr>
        <w:t> </w:t>
      </w:r>
      <w:r>
        <w:rPr>
          <w:sz w:val="20"/>
        </w:rPr>
        <w:t>latest</w:t>
      </w:r>
      <w:r>
        <w:rPr>
          <w:spacing w:val="-6"/>
          <w:sz w:val="20"/>
        </w:rPr>
        <w:t> </w:t>
      </w:r>
      <w:r>
        <w:rPr>
          <w:sz w:val="20"/>
        </w:rPr>
        <w:t>version</w:t>
      </w:r>
      <w:r>
        <w:rPr>
          <w:spacing w:val="-7"/>
          <w:sz w:val="20"/>
        </w:rPr>
        <w:t> </w:t>
      </w:r>
      <w:r>
        <w:rPr>
          <w:sz w:val="20"/>
        </w:rPr>
        <w:t>of</w:t>
      </w:r>
      <w:r>
        <w:rPr>
          <w:spacing w:val="-7"/>
          <w:sz w:val="20"/>
        </w:rPr>
        <w:t> </w:t>
      </w:r>
      <w:r>
        <w:rPr>
          <w:sz w:val="20"/>
        </w:rPr>
        <w:t>SAE</w:t>
      </w:r>
      <w:r>
        <w:rPr>
          <w:spacing w:val="-3"/>
          <w:sz w:val="20"/>
        </w:rPr>
        <w:t> </w:t>
      </w:r>
      <w:r>
        <w:rPr>
          <w:sz w:val="20"/>
        </w:rPr>
        <w:t>J300, “Engine Oil Viscosity</w:t>
      </w:r>
      <w:r>
        <w:rPr>
          <w:spacing w:val="-2"/>
          <w:sz w:val="20"/>
        </w:rPr>
        <w:t> </w:t>
      </w:r>
      <w:r>
        <w:rPr>
          <w:sz w:val="20"/>
        </w:rPr>
        <w:t>Classification.”</w:t>
      </w:r>
    </w:p>
    <w:p>
      <w:pPr>
        <w:pStyle w:val="BodyText"/>
        <w:spacing w:before="61"/>
        <w:ind w:left="140"/>
      </w:pPr>
      <w:r>
        <w:rPr/>
        <w:t>(Added 2004) (Amended 2014)</w:t>
      </w:r>
    </w:p>
    <w:p>
      <w:pPr>
        <w:pStyle w:val="BodyText"/>
        <w:spacing w:before="10"/>
      </w:pPr>
    </w:p>
    <w:p>
      <w:pPr>
        <w:pStyle w:val="ListParagraph"/>
        <w:numPr>
          <w:ilvl w:val="1"/>
          <w:numId w:val="13"/>
        </w:numPr>
        <w:tabs>
          <w:tab w:pos="681" w:val="left" w:leader="none"/>
        </w:tabs>
        <w:spacing w:line="240" w:lineRule="auto" w:before="1" w:after="0"/>
        <w:ind w:left="140" w:right="1217" w:firstLine="0"/>
        <w:jc w:val="left"/>
        <w:rPr>
          <w:sz w:val="20"/>
        </w:rPr>
      </w:pPr>
      <w:bookmarkStart w:name="_bookmark80" w:id="154"/>
      <w:bookmarkEnd w:id="154"/>
      <w:r>
        <w:rPr/>
      </w:r>
      <w:bookmarkStart w:name="_bookmark80" w:id="155"/>
      <w:bookmarkEnd w:id="155"/>
      <w:r>
        <w:rPr>
          <w:b/>
          <w:sz w:val="20"/>
        </w:rPr>
        <w:t>Pr</w:t>
      </w:r>
      <w:r>
        <w:rPr>
          <w:b/>
          <w:sz w:val="20"/>
        </w:rPr>
        <w:t>oducts</w:t>
      </w:r>
      <w:r>
        <w:rPr>
          <w:b/>
          <w:spacing w:val="-6"/>
          <w:sz w:val="20"/>
        </w:rPr>
        <w:t> </w:t>
      </w:r>
      <w:r>
        <w:rPr>
          <w:b/>
          <w:sz w:val="20"/>
        </w:rPr>
        <w:t>for</w:t>
      </w:r>
      <w:r>
        <w:rPr>
          <w:b/>
          <w:spacing w:val="-5"/>
          <w:sz w:val="20"/>
        </w:rPr>
        <w:t> </w:t>
      </w:r>
      <w:r>
        <w:rPr>
          <w:b/>
          <w:sz w:val="20"/>
        </w:rPr>
        <w:t>Use</w:t>
      </w:r>
      <w:r>
        <w:rPr>
          <w:b/>
          <w:spacing w:val="-5"/>
          <w:sz w:val="20"/>
        </w:rPr>
        <w:t> </w:t>
      </w:r>
      <w:r>
        <w:rPr>
          <w:b/>
          <w:sz w:val="20"/>
        </w:rPr>
        <w:t>in</w:t>
      </w:r>
      <w:r>
        <w:rPr>
          <w:b/>
          <w:spacing w:val="-3"/>
          <w:sz w:val="20"/>
        </w:rPr>
        <w:t> </w:t>
      </w:r>
      <w:r>
        <w:rPr>
          <w:b/>
          <w:sz w:val="20"/>
        </w:rPr>
        <w:t>Lubricating</w:t>
      </w:r>
      <w:r>
        <w:rPr>
          <w:b/>
          <w:spacing w:val="-4"/>
          <w:sz w:val="20"/>
        </w:rPr>
        <w:t> </w:t>
      </w:r>
      <w:r>
        <w:rPr>
          <w:b/>
          <w:sz w:val="20"/>
        </w:rPr>
        <w:t>Manual</w:t>
      </w:r>
      <w:r>
        <w:rPr>
          <w:b/>
          <w:spacing w:val="-6"/>
          <w:sz w:val="20"/>
        </w:rPr>
        <w:t> </w:t>
      </w:r>
      <w:r>
        <w:rPr>
          <w:b/>
          <w:sz w:val="20"/>
        </w:rPr>
        <w:t>Transmissions,</w:t>
      </w:r>
      <w:r>
        <w:rPr>
          <w:b/>
          <w:spacing w:val="-2"/>
          <w:sz w:val="20"/>
        </w:rPr>
        <w:t> </w:t>
      </w:r>
      <w:r>
        <w:rPr>
          <w:b/>
          <w:sz w:val="20"/>
        </w:rPr>
        <w:t>Gears,</w:t>
      </w:r>
      <w:r>
        <w:rPr>
          <w:b/>
          <w:spacing w:val="-5"/>
          <w:sz w:val="20"/>
        </w:rPr>
        <w:t> </w:t>
      </w:r>
      <w:r>
        <w:rPr>
          <w:b/>
          <w:sz w:val="20"/>
        </w:rPr>
        <w:t>or</w:t>
      </w:r>
      <w:r>
        <w:rPr>
          <w:b/>
          <w:spacing w:val="-4"/>
          <w:sz w:val="20"/>
        </w:rPr>
        <w:t> </w:t>
      </w:r>
      <w:r>
        <w:rPr>
          <w:b/>
          <w:sz w:val="20"/>
        </w:rPr>
        <w:t>Axles.</w:t>
      </w:r>
      <w:r>
        <w:rPr>
          <w:b/>
          <w:spacing w:val="-5"/>
          <w:sz w:val="20"/>
        </w:rPr>
        <w:t> </w:t>
      </w:r>
      <w:r>
        <w:rPr>
          <w:sz w:val="20"/>
        </w:rPr>
        <w:t>–</w:t>
      </w:r>
      <w:r>
        <w:rPr>
          <w:spacing w:val="-4"/>
          <w:sz w:val="20"/>
        </w:rPr>
        <w:t> </w:t>
      </w:r>
      <w:r>
        <w:rPr>
          <w:sz w:val="20"/>
        </w:rPr>
        <w:t>Shall</w:t>
      </w:r>
      <w:r>
        <w:rPr>
          <w:spacing w:val="-3"/>
          <w:sz w:val="20"/>
        </w:rPr>
        <w:t> </w:t>
      </w:r>
      <w:r>
        <w:rPr>
          <w:sz w:val="20"/>
        </w:rPr>
        <w:t>not</w:t>
      </w:r>
      <w:r>
        <w:rPr>
          <w:spacing w:val="-6"/>
          <w:sz w:val="20"/>
        </w:rPr>
        <w:t> </w:t>
      </w:r>
      <w:r>
        <w:rPr>
          <w:sz w:val="20"/>
        </w:rPr>
        <w:t>be</w:t>
      </w:r>
      <w:r>
        <w:rPr>
          <w:spacing w:val="-5"/>
          <w:sz w:val="20"/>
        </w:rPr>
        <w:t> </w:t>
      </w:r>
      <w:r>
        <w:rPr>
          <w:sz w:val="20"/>
        </w:rPr>
        <w:t>sold</w:t>
      </w:r>
      <w:r>
        <w:rPr>
          <w:spacing w:val="-4"/>
          <w:sz w:val="20"/>
        </w:rPr>
        <w:t> </w:t>
      </w:r>
      <w:r>
        <w:rPr>
          <w:sz w:val="20"/>
        </w:rPr>
        <w:t>or</w:t>
      </w:r>
      <w:r>
        <w:rPr>
          <w:spacing w:val="-5"/>
          <w:sz w:val="20"/>
        </w:rPr>
        <w:t> </w:t>
      </w:r>
      <w:r>
        <w:rPr>
          <w:sz w:val="20"/>
        </w:rPr>
        <w:t>distributed for</w:t>
      </w:r>
      <w:r>
        <w:rPr>
          <w:spacing w:val="-15"/>
          <w:sz w:val="20"/>
        </w:rPr>
        <w:t> </w:t>
      </w:r>
      <w:r>
        <w:rPr>
          <w:sz w:val="20"/>
        </w:rPr>
        <w:t>use</w:t>
      </w:r>
      <w:r>
        <w:rPr>
          <w:spacing w:val="-12"/>
          <w:sz w:val="20"/>
        </w:rPr>
        <w:t> </w:t>
      </w:r>
      <w:r>
        <w:rPr>
          <w:sz w:val="20"/>
        </w:rPr>
        <w:t>in</w:t>
      </w:r>
      <w:r>
        <w:rPr>
          <w:spacing w:val="-14"/>
          <w:sz w:val="20"/>
        </w:rPr>
        <w:t> </w:t>
      </w:r>
      <w:r>
        <w:rPr>
          <w:sz w:val="20"/>
        </w:rPr>
        <w:t>lubricating</w:t>
      </w:r>
      <w:r>
        <w:rPr>
          <w:spacing w:val="-14"/>
          <w:sz w:val="20"/>
        </w:rPr>
        <w:t> </w:t>
      </w:r>
      <w:r>
        <w:rPr>
          <w:sz w:val="20"/>
        </w:rPr>
        <w:t>manual</w:t>
      </w:r>
      <w:r>
        <w:rPr>
          <w:spacing w:val="-16"/>
          <w:sz w:val="20"/>
        </w:rPr>
        <w:t> </w:t>
      </w:r>
      <w:r>
        <w:rPr>
          <w:sz w:val="20"/>
        </w:rPr>
        <w:t>transmissions,</w:t>
      </w:r>
      <w:r>
        <w:rPr>
          <w:spacing w:val="-14"/>
          <w:sz w:val="20"/>
        </w:rPr>
        <w:t> </w:t>
      </w:r>
      <w:r>
        <w:rPr>
          <w:sz w:val="20"/>
        </w:rPr>
        <w:t>gears,</w:t>
      </w:r>
      <w:r>
        <w:rPr>
          <w:spacing w:val="-14"/>
          <w:sz w:val="20"/>
        </w:rPr>
        <w:t> </w:t>
      </w:r>
      <w:r>
        <w:rPr>
          <w:sz w:val="20"/>
        </w:rPr>
        <w:t>or</w:t>
      </w:r>
      <w:r>
        <w:rPr>
          <w:spacing w:val="-14"/>
          <w:sz w:val="20"/>
        </w:rPr>
        <w:t> </w:t>
      </w:r>
      <w:r>
        <w:rPr>
          <w:sz w:val="20"/>
        </w:rPr>
        <w:t>axles</w:t>
      </w:r>
      <w:r>
        <w:rPr>
          <w:spacing w:val="-13"/>
          <w:sz w:val="20"/>
        </w:rPr>
        <w:t> </w:t>
      </w:r>
      <w:r>
        <w:rPr>
          <w:sz w:val="20"/>
        </w:rPr>
        <w:t>unless</w:t>
      </w:r>
      <w:r>
        <w:rPr>
          <w:spacing w:val="-16"/>
          <w:sz w:val="20"/>
        </w:rPr>
        <w:t> </w:t>
      </w:r>
      <w:r>
        <w:rPr>
          <w:sz w:val="20"/>
        </w:rPr>
        <w:t>the</w:t>
      </w:r>
      <w:r>
        <w:rPr>
          <w:spacing w:val="-16"/>
          <w:sz w:val="20"/>
        </w:rPr>
        <w:t> </w:t>
      </w:r>
      <w:r>
        <w:rPr>
          <w:sz w:val="20"/>
        </w:rPr>
        <w:t>product</w:t>
      </w:r>
      <w:r>
        <w:rPr>
          <w:spacing w:val="-15"/>
          <w:sz w:val="20"/>
        </w:rPr>
        <w:t> </w:t>
      </w:r>
      <w:r>
        <w:rPr>
          <w:sz w:val="20"/>
        </w:rPr>
        <w:t>conforms</w:t>
      </w:r>
      <w:r>
        <w:rPr>
          <w:spacing w:val="-13"/>
          <w:sz w:val="20"/>
        </w:rPr>
        <w:t> </w:t>
      </w:r>
      <w:r>
        <w:rPr>
          <w:sz w:val="20"/>
        </w:rPr>
        <w:t>to</w:t>
      </w:r>
      <w:r>
        <w:rPr>
          <w:spacing w:val="-14"/>
          <w:sz w:val="20"/>
        </w:rPr>
        <w:t> </w:t>
      </w:r>
      <w:r>
        <w:rPr>
          <w:sz w:val="20"/>
        </w:rPr>
        <w:t>the</w:t>
      </w:r>
      <w:r>
        <w:rPr>
          <w:spacing w:val="-15"/>
          <w:sz w:val="20"/>
        </w:rPr>
        <w:t> </w:t>
      </w:r>
      <w:r>
        <w:rPr>
          <w:sz w:val="20"/>
        </w:rPr>
        <w:t>following</w:t>
      </w:r>
      <w:r>
        <w:rPr>
          <w:spacing w:val="-14"/>
          <w:sz w:val="20"/>
        </w:rPr>
        <w:t> </w:t>
      </w:r>
      <w:r>
        <w:rPr>
          <w:sz w:val="20"/>
        </w:rPr>
        <w:t>specifications:</w:t>
      </w:r>
    </w:p>
    <w:p>
      <w:pPr>
        <w:pStyle w:val="BodyText"/>
        <w:spacing w:before="8"/>
      </w:pPr>
    </w:p>
    <w:p>
      <w:pPr>
        <w:pStyle w:val="ListParagraph"/>
        <w:numPr>
          <w:ilvl w:val="0"/>
          <w:numId w:val="21"/>
        </w:numPr>
        <w:tabs>
          <w:tab w:pos="861" w:val="left" w:leader="none"/>
        </w:tabs>
        <w:spacing w:line="240" w:lineRule="auto" w:before="0" w:after="0"/>
        <w:ind w:left="860" w:right="1217" w:hanging="360"/>
        <w:jc w:val="both"/>
        <w:rPr>
          <w:sz w:val="20"/>
        </w:rPr>
      </w:pPr>
      <w:r>
        <w:rPr>
          <w:sz w:val="20"/>
        </w:rPr>
        <w:t>it is labeled with one or more of the service designations found in the latest version of the SAE Information Report on axle and manual transmission lubricants, SAE J308, and API Publication 1560, and meets all ap- plicable requirements of those</w:t>
      </w:r>
      <w:r>
        <w:rPr>
          <w:spacing w:val="-1"/>
          <w:sz w:val="20"/>
        </w:rPr>
        <w:t> </w:t>
      </w:r>
      <w:r>
        <w:rPr>
          <w:sz w:val="20"/>
        </w:rPr>
        <w:t>designations;</w:t>
      </w:r>
    </w:p>
    <w:p>
      <w:pPr>
        <w:pStyle w:val="BodyText"/>
        <w:rPr>
          <w:sz w:val="21"/>
        </w:rPr>
      </w:pPr>
    </w:p>
    <w:p>
      <w:pPr>
        <w:pStyle w:val="ListParagraph"/>
        <w:numPr>
          <w:ilvl w:val="0"/>
          <w:numId w:val="21"/>
        </w:numPr>
        <w:tabs>
          <w:tab w:pos="861" w:val="left" w:leader="none"/>
        </w:tabs>
        <w:spacing w:line="240" w:lineRule="auto" w:before="0" w:after="0"/>
        <w:ind w:left="860" w:right="1213" w:hanging="360"/>
        <w:jc w:val="both"/>
        <w:rPr>
          <w:sz w:val="20"/>
        </w:rPr>
      </w:pPr>
      <w:r>
        <w:rPr>
          <w:sz w:val="20"/>
        </w:rPr>
        <w:t>the</w:t>
      </w:r>
      <w:r>
        <w:rPr>
          <w:spacing w:val="-7"/>
          <w:sz w:val="20"/>
        </w:rPr>
        <w:t> </w:t>
      </w:r>
      <w:r>
        <w:rPr>
          <w:sz w:val="20"/>
        </w:rPr>
        <w:t>product</w:t>
      </w:r>
      <w:r>
        <w:rPr>
          <w:spacing w:val="-8"/>
          <w:sz w:val="20"/>
        </w:rPr>
        <w:t> </w:t>
      </w:r>
      <w:r>
        <w:rPr>
          <w:sz w:val="20"/>
        </w:rPr>
        <w:t>shall</w:t>
      </w:r>
      <w:r>
        <w:rPr>
          <w:spacing w:val="-7"/>
          <w:sz w:val="20"/>
        </w:rPr>
        <w:t> </w:t>
      </w:r>
      <w:r>
        <w:rPr>
          <w:sz w:val="20"/>
        </w:rPr>
        <w:t>meet</w:t>
      </w:r>
      <w:r>
        <w:rPr>
          <w:spacing w:val="-7"/>
          <w:sz w:val="20"/>
        </w:rPr>
        <w:t> </w:t>
      </w:r>
      <w:r>
        <w:rPr>
          <w:sz w:val="20"/>
        </w:rPr>
        <w:t>its</w:t>
      </w:r>
      <w:r>
        <w:rPr>
          <w:spacing w:val="-9"/>
          <w:sz w:val="20"/>
        </w:rPr>
        <w:t> </w:t>
      </w:r>
      <w:r>
        <w:rPr>
          <w:sz w:val="20"/>
        </w:rPr>
        <w:t>labeled</w:t>
      </w:r>
      <w:r>
        <w:rPr>
          <w:spacing w:val="-7"/>
          <w:sz w:val="20"/>
        </w:rPr>
        <w:t> </w:t>
      </w:r>
      <w:r>
        <w:rPr>
          <w:sz w:val="20"/>
        </w:rPr>
        <w:t>viscosity</w:t>
      </w:r>
      <w:r>
        <w:rPr>
          <w:spacing w:val="-9"/>
          <w:sz w:val="20"/>
        </w:rPr>
        <w:t> </w:t>
      </w:r>
      <w:r>
        <w:rPr>
          <w:sz w:val="20"/>
        </w:rPr>
        <w:t>grade</w:t>
      </w:r>
      <w:r>
        <w:rPr>
          <w:spacing w:val="-7"/>
          <w:sz w:val="20"/>
        </w:rPr>
        <w:t> </w:t>
      </w:r>
      <w:r>
        <w:rPr>
          <w:sz w:val="20"/>
        </w:rPr>
        <w:t>classification</w:t>
      </w:r>
      <w:r>
        <w:rPr>
          <w:spacing w:val="-9"/>
          <w:sz w:val="20"/>
        </w:rPr>
        <w:t> </w:t>
      </w:r>
      <w:r>
        <w:rPr>
          <w:sz w:val="20"/>
        </w:rPr>
        <w:t>as</w:t>
      </w:r>
      <w:r>
        <w:rPr>
          <w:spacing w:val="-9"/>
          <w:sz w:val="20"/>
        </w:rPr>
        <w:t> </w:t>
      </w:r>
      <w:r>
        <w:rPr>
          <w:sz w:val="20"/>
        </w:rPr>
        <w:t>specified</w:t>
      </w:r>
      <w:r>
        <w:rPr>
          <w:spacing w:val="-7"/>
          <w:sz w:val="20"/>
        </w:rPr>
        <w:t> </w:t>
      </w:r>
      <w:r>
        <w:rPr>
          <w:sz w:val="20"/>
        </w:rPr>
        <w:t>in</w:t>
      </w:r>
      <w:r>
        <w:rPr>
          <w:spacing w:val="-9"/>
          <w:sz w:val="20"/>
        </w:rPr>
        <w:t> </w:t>
      </w:r>
      <w:r>
        <w:rPr>
          <w:sz w:val="20"/>
        </w:rPr>
        <w:t>the</w:t>
      </w:r>
      <w:r>
        <w:rPr>
          <w:spacing w:val="-7"/>
          <w:sz w:val="20"/>
        </w:rPr>
        <w:t> </w:t>
      </w:r>
      <w:r>
        <w:rPr>
          <w:sz w:val="20"/>
        </w:rPr>
        <w:t>latest</w:t>
      </w:r>
      <w:r>
        <w:rPr>
          <w:spacing w:val="-6"/>
          <w:sz w:val="20"/>
        </w:rPr>
        <w:t> </w:t>
      </w:r>
      <w:r>
        <w:rPr>
          <w:sz w:val="20"/>
        </w:rPr>
        <w:t>version</w:t>
      </w:r>
      <w:r>
        <w:rPr>
          <w:spacing w:val="-9"/>
          <w:sz w:val="20"/>
        </w:rPr>
        <w:t> </w:t>
      </w:r>
      <w:r>
        <w:rPr>
          <w:sz w:val="20"/>
        </w:rPr>
        <w:t>of</w:t>
      </w:r>
      <w:r>
        <w:rPr>
          <w:spacing w:val="-9"/>
          <w:sz w:val="20"/>
        </w:rPr>
        <w:t> </w:t>
      </w:r>
      <w:r>
        <w:rPr>
          <w:sz w:val="20"/>
        </w:rPr>
        <w:t>SAE</w:t>
      </w:r>
      <w:r>
        <w:rPr>
          <w:spacing w:val="-2"/>
          <w:sz w:val="20"/>
        </w:rPr>
        <w:t> </w:t>
      </w:r>
      <w:r>
        <w:rPr>
          <w:sz w:val="20"/>
        </w:rPr>
        <w:t>J306; and</w:t>
      </w:r>
    </w:p>
    <w:p>
      <w:pPr>
        <w:pStyle w:val="BodyText"/>
        <w:spacing w:before="8"/>
      </w:pPr>
    </w:p>
    <w:p>
      <w:pPr>
        <w:pStyle w:val="ListParagraph"/>
        <w:numPr>
          <w:ilvl w:val="0"/>
          <w:numId w:val="21"/>
        </w:numPr>
        <w:tabs>
          <w:tab w:pos="861" w:val="left" w:leader="none"/>
        </w:tabs>
        <w:spacing w:line="240" w:lineRule="auto" w:before="0" w:after="0"/>
        <w:ind w:left="860" w:right="1216" w:hanging="360"/>
        <w:jc w:val="both"/>
        <w:rPr>
          <w:sz w:val="20"/>
        </w:rPr>
      </w:pPr>
      <w:r>
        <w:rPr>
          <w:sz w:val="20"/>
        </w:rPr>
        <w:t>the</w:t>
      </w:r>
      <w:r>
        <w:rPr>
          <w:spacing w:val="-8"/>
          <w:sz w:val="20"/>
        </w:rPr>
        <w:t> </w:t>
      </w:r>
      <w:r>
        <w:rPr>
          <w:sz w:val="20"/>
        </w:rPr>
        <w:t>product</w:t>
      </w:r>
      <w:r>
        <w:rPr>
          <w:spacing w:val="-9"/>
          <w:sz w:val="20"/>
        </w:rPr>
        <w:t> </w:t>
      </w:r>
      <w:r>
        <w:rPr>
          <w:sz w:val="20"/>
        </w:rPr>
        <w:t>shall</w:t>
      </w:r>
      <w:r>
        <w:rPr>
          <w:spacing w:val="-9"/>
          <w:sz w:val="20"/>
        </w:rPr>
        <w:t> </w:t>
      </w:r>
      <w:r>
        <w:rPr>
          <w:sz w:val="20"/>
        </w:rPr>
        <w:t>be</w:t>
      </w:r>
      <w:r>
        <w:rPr>
          <w:spacing w:val="-7"/>
          <w:sz w:val="20"/>
        </w:rPr>
        <w:t> </w:t>
      </w:r>
      <w:r>
        <w:rPr>
          <w:sz w:val="20"/>
        </w:rPr>
        <w:t>free</w:t>
      </w:r>
      <w:r>
        <w:rPr>
          <w:spacing w:val="-8"/>
          <w:sz w:val="20"/>
        </w:rPr>
        <w:t> </w:t>
      </w:r>
      <w:r>
        <w:rPr>
          <w:sz w:val="20"/>
        </w:rPr>
        <w:t>from</w:t>
      </w:r>
      <w:r>
        <w:rPr>
          <w:spacing w:val="-12"/>
          <w:sz w:val="20"/>
        </w:rPr>
        <w:t> </w:t>
      </w:r>
      <w:r>
        <w:rPr>
          <w:sz w:val="20"/>
        </w:rPr>
        <w:t>water</w:t>
      </w:r>
      <w:r>
        <w:rPr>
          <w:spacing w:val="-8"/>
          <w:sz w:val="20"/>
        </w:rPr>
        <w:t> </w:t>
      </w:r>
      <w:r>
        <w:rPr>
          <w:sz w:val="20"/>
        </w:rPr>
        <w:t>and</w:t>
      </w:r>
      <w:r>
        <w:rPr>
          <w:spacing w:val="-8"/>
          <w:sz w:val="20"/>
        </w:rPr>
        <w:t> </w:t>
      </w:r>
      <w:r>
        <w:rPr>
          <w:sz w:val="20"/>
        </w:rPr>
        <w:t>suspended</w:t>
      </w:r>
      <w:r>
        <w:rPr>
          <w:spacing w:val="-5"/>
          <w:sz w:val="20"/>
        </w:rPr>
        <w:t> </w:t>
      </w:r>
      <w:r>
        <w:rPr>
          <w:sz w:val="20"/>
        </w:rPr>
        <w:t>matter</w:t>
      </w:r>
      <w:r>
        <w:rPr>
          <w:spacing w:val="-6"/>
          <w:sz w:val="20"/>
        </w:rPr>
        <w:t> </w:t>
      </w:r>
      <w:r>
        <w:rPr>
          <w:sz w:val="20"/>
        </w:rPr>
        <w:t>when</w:t>
      </w:r>
      <w:r>
        <w:rPr>
          <w:spacing w:val="-9"/>
          <w:sz w:val="20"/>
        </w:rPr>
        <w:t> </w:t>
      </w:r>
      <w:r>
        <w:rPr>
          <w:sz w:val="20"/>
        </w:rPr>
        <w:t>tested</w:t>
      </w:r>
      <w:r>
        <w:rPr>
          <w:spacing w:val="-8"/>
          <w:sz w:val="20"/>
        </w:rPr>
        <w:t> </w:t>
      </w:r>
      <w:r>
        <w:rPr>
          <w:sz w:val="20"/>
        </w:rPr>
        <w:t>by</w:t>
      </w:r>
      <w:r>
        <w:rPr>
          <w:spacing w:val="-10"/>
          <w:sz w:val="20"/>
        </w:rPr>
        <w:t> </w:t>
      </w:r>
      <w:r>
        <w:rPr>
          <w:sz w:val="20"/>
        </w:rPr>
        <w:t>means</w:t>
      </w:r>
      <w:r>
        <w:rPr>
          <w:spacing w:val="-9"/>
          <w:sz w:val="20"/>
        </w:rPr>
        <w:t> </w:t>
      </w:r>
      <w:r>
        <w:rPr>
          <w:sz w:val="20"/>
        </w:rPr>
        <w:t>of</w:t>
      </w:r>
      <w:r>
        <w:rPr>
          <w:spacing w:val="-10"/>
          <w:sz w:val="20"/>
        </w:rPr>
        <w:t> </w:t>
      </w:r>
      <w:r>
        <w:rPr>
          <w:sz w:val="20"/>
        </w:rPr>
        <w:t>centrifuge,</w:t>
      </w:r>
      <w:r>
        <w:rPr>
          <w:spacing w:val="-8"/>
          <w:sz w:val="20"/>
        </w:rPr>
        <w:t> </w:t>
      </w:r>
      <w:r>
        <w:rPr>
          <w:sz w:val="20"/>
        </w:rPr>
        <w:t>in</w:t>
      </w:r>
      <w:r>
        <w:rPr>
          <w:spacing w:val="-9"/>
          <w:sz w:val="20"/>
        </w:rPr>
        <w:t> </w:t>
      </w:r>
      <w:r>
        <w:rPr>
          <w:sz w:val="20"/>
        </w:rPr>
        <w:t>accordance with the latest version of ASTM D2273, “Standard Test Method for Trace Sediment in Lubricating</w:t>
      </w:r>
      <w:r>
        <w:rPr>
          <w:spacing w:val="-36"/>
          <w:sz w:val="20"/>
        </w:rPr>
        <w:t> </w:t>
      </w:r>
      <w:r>
        <w:rPr>
          <w:sz w:val="20"/>
        </w:rPr>
        <w:t>Oils.”</w:t>
      </w:r>
    </w:p>
    <w:p>
      <w:pPr>
        <w:pStyle w:val="BodyText"/>
        <w:spacing w:before="61"/>
        <w:ind w:left="140"/>
      </w:pPr>
      <w:r>
        <w:rPr/>
        <w:t>(Added 2004)</w:t>
      </w:r>
    </w:p>
    <w:p>
      <w:pPr>
        <w:pStyle w:val="BodyText"/>
        <w:spacing w:before="10"/>
      </w:pPr>
    </w:p>
    <w:p>
      <w:pPr>
        <w:pStyle w:val="ListParagraph"/>
        <w:numPr>
          <w:ilvl w:val="1"/>
          <w:numId w:val="13"/>
        </w:numPr>
        <w:tabs>
          <w:tab w:pos="681" w:val="left" w:leader="none"/>
        </w:tabs>
        <w:spacing w:line="240" w:lineRule="auto" w:before="1" w:after="0"/>
        <w:ind w:left="140" w:right="1215" w:firstLine="0"/>
        <w:jc w:val="both"/>
        <w:rPr>
          <w:sz w:val="20"/>
        </w:rPr>
      </w:pPr>
      <w:bookmarkStart w:name="_bookmark81" w:id="156"/>
      <w:bookmarkEnd w:id="156"/>
      <w:r>
        <w:rPr/>
      </w:r>
      <w:bookmarkStart w:name="_bookmark81" w:id="157"/>
      <w:bookmarkEnd w:id="157"/>
      <w:r>
        <w:rPr>
          <w:b/>
          <w:sz w:val="20"/>
        </w:rPr>
        <w:t>Pr</w:t>
      </w:r>
      <w:r>
        <w:rPr>
          <w:b/>
          <w:sz w:val="20"/>
        </w:rPr>
        <w:t>oducts for Use in Lubricating Transmissions. </w:t>
      </w:r>
      <w:r>
        <w:rPr>
          <w:sz w:val="20"/>
        </w:rPr>
        <w:t>– Transmission fluids shall meet the original equipment manufacturer’s requirements for those transmissions or have demonstrated performance claims to be suitable for use in those transmissions. Where a fluid can be licensed against an original equipment manufacturer’s specification, evidence of current licensing by the marketer is acceptable documentation of performance against the specification. In the absence of a license from the original equipment manufacturer, adherence to the original equipment manufac- turer’s recommended requirements shall be assessed after testing per relevant methods available to the lubricants industry</w:t>
      </w:r>
      <w:r>
        <w:rPr>
          <w:spacing w:val="-16"/>
          <w:sz w:val="20"/>
        </w:rPr>
        <w:t> </w:t>
      </w:r>
      <w:r>
        <w:rPr>
          <w:sz w:val="20"/>
        </w:rPr>
        <w:t>and</w:t>
      </w:r>
      <w:r>
        <w:rPr>
          <w:spacing w:val="-11"/>
          <w:sz w:val="20"/>
        </w:rPr>
        <w:t> </w:t>
      </w:r>
      <w:r>
        <w:rPr>
          <w:sz w:val="20"/>
        </w:rPr>
        <w:t>the</w:t>
      </w:r>
      <w:r>
        <w:rPr>
          <w:spacing w:val="-12"/>
          <w:sz w:val="20"/>
        </w:rPr>
        <w:t> </w:t>
      </w:r>
      <w:r>
        <w:rPr>
          <w:sz w:val="20"/>
        </w:rPr>
        <w:t>state</w:t>
      </w:r>
      <w:r>
        <w:rPr>
          <w:spacing w:val="-12"/>
          <w:sz w:val="20"/>
        </w:rPr>
        <w:t> </w:t>
      </w:r>
      <w:r>
        <w:rPr>
          <w:sz w:val="20"/>
        </w:rPr>
        <w:t>regulatory</w:t>
      </w:r>
      <w:r>
        <w:rPr>
          <w:spacing w:val="-16"/>
          <w:sz w:val="20"/>
        </w:rPr>
        <w:t> </w:t>
      </w:r>
      <w:r>
        <w:rPr>
          <w:sz w:val="20"/>
        </w:rPr>
        <w:t>agency.</w:t>
      </w:r>
      <w:r>
        <w:rPr>
          <w:spacing w:val="26"/>
          <w:sz w:val="20"/>
        </w:rPr>
        <w:t> </w:t>
      </w:r>
      <w:r>
        <w:rPr>
          <w:sz w:val="20"/>
        </w:rPr>
        <w:t>Suitability</w:t>
      </w:r>
      <w:r>
        <w:rPr>
          <w:spacing w:val="-11"/>
          <w:sz w:val="20"/>
        </w:rPr>
        <w:t> </w:t>
      </w:r>
      <w:r>
        <w:rPr>
          <w:sz w:val="20"/>
        </w:rPr>
        <w:t>for</w:t>
      </w:r>
      <w:r>
        <w:rPr>
          <w:spacing w:val="-12"/>
          <w:sz w:val="20"/>
        </w:rPr>
        <w:t> </w:t>
      </w:r>
      <w:r>
        <w:rPr>
          <w:sz w:val="20"/>
        </w:rPr>
        <w:t>use</w:t>
      </w:r>
      <w:r>
        <w:rPr>
          <w:spacing w:val="-12"/>
          <w:sz w:val="20"/>
        </w:rPr>
        <w:t> </w:t>
      </w:r>
      <w:r>
        <w:rPr>
          <w:sz w:val="20"/>
        </w:rPr>
        <w:t>claims</w:t>
      </w:r>
      <w:r>
        <w:rPr>
          <w:spacing w:val="-11"/>
          <w:sz w:val="20"/>
        </w:rPr>
        <w:t> </w:t>
      </w:r>
      <w:r>
        <w:rPr>
          <w:sz w:val="20"/>
        </w:rPr>
        <w:t>shall</w:t>
      </w:r>
      <w:r>
        <w:rPr>
          <w:spacing w:val="-13"/>
          <w:sz w:val="20"/>
        </w:rPr>
        <w:t> </w:t>
      </w:r>
      <w:r>
        <w:rPr>
          <w:sz w:val="20"/>
        </w:rPr>
        <w:t>be</w:t>
      </w:r>
      <w:r>
        <w:rPr>
          <w:spacing w:val="-12"/>
          <w:sz w:val="20"/>
        </w:rPr>
        <w:t> </w:t>
      </w:r>
      <w:r>
        <w:rPr>
          <w:sz w:val="20"/>
        </w:rPr>
        <w:t>based</w:t>
      </w:r>
      <w:r>
        <w:rPr>
          <w:spacing w:val="-11"/>
          <w:sz w:val="20"/>
        </w:rPr>
        <w:t> </w:t>
      </w:r>
      <w:r>
        <w:rPr>
          <w:sz w:val="20"/>
        </w:rPr>
        <w:t>upon</w:t>
      </w:r>
      <w:r>
        <w:rPr>
          <w:spacing w:val="-14"/>
          <w:sz w:val="20"/>
        </w:rPr>
        <w:t> </w:t>
      </w:r>
      <w:r>
        <w:rPr>
          <w:sz w:val="20"/>
        </w:rPr>
        <w:t>appropriate</w:t>
      </w:r>
      <w:r>
        <w:rPr>
          <w:spacing w:val="-12"/>
          <w:sz w:val="20"/>
        </w:rPr>
        <w:t> </w:t>
      </w:r>
      <w:r>
        <w:rPr>
          <w:sz w:val="20"/>
        </w:rPr>
        <w:t>field,</w:t>
      </w:r>
      <w:r>
        <w:rPr>
          <w:spacing w:val="-12"/>
          <w:sz w:val="20"/>
        </w:rPr>
        <w:t> </w:t>
      </w:r>
      <w:r>
        <w:rPr>
          <w:sz w:val="20"/>
        </w:rPr>
        <w:t>bench,</w:t>
      </w:r>
      <w:r>
        <w:rPr>
          <w:spacing w:val="-12"/>
          <w:sz w:val="20"/>
        </w:rPr>
        <w:t> </w:t>
      </w:r>
      <w:r>
        <w:rPr>
          <w:sz w:val="20"/>
        </w:rPr>
        <w:t>and/or transmission</w:t>
      </w:r>
      <w:r>
        <w:rPr>
          <w:spacing w:val="-10"/>
          <w:sz w:val="20"/>
        </w:rPr>
        <w:t> </w:t>
      </w:r>
      <w:r>
        <w:rPr>
          <w:sz w:val="20"/>
        </w:rPr>
        <w:t>rig</w:t>
      </w:r>
      <w:r>
        <w:rPr>
          <w:spacing w:val="-10"/>
          <w:sz w:val="20"/>
        </w:rPr>
        <w:t> </w:t>
      </w:r>
      <w:r>
        <w:rPr>
          <w:sz w:val="20"/>
        </w:rPr>
        <w:t>testing.</w:t>
      </w:r>
      <w:r>
        <w:rPr>
          <w:spacing w:val="34"/>
          <w:sz w:val="20"/>
        </w:rPr>
        <w:t> </w:t>
      </w:r>
      <w:r>
        <w:rPr>
          <w:sz w:val="20"/>
        </w:rPr>
        <w:t>Any</w:t>
      </w:r>
      <w:r>
        <w:rPr>
          <w:spacing w:val="-9"/>
          <w:sz w:val="20"/>
        </w:rPr>
        <w:t> </w:t>
      </w:r>
      <w:r>
        <w:rPr>
          <w:sz w:val="20"/>
        </w:rPr>
        <w:t>manufacturer</w:t>
      </w:r>
      <w:r>
        <w:rPr>
          <w:spacing w:val="-8"/>
          <w:sz w:val="20"/>
        </w:rPr>
        <w:t> </w:t>
      </w:r>
      <w:r>
        <w:rPr>
          <w:sz w:val="20"/>
        </w:rPr>
        <w:t>of</w:t>
      </w:r>
      <w:r>
        <w:rPr>
          <w:spacing w:val="-10"/>
          <w:sz w:val="20"/>
        </w:rPr>
        <w:t> </w:t>
      </w:r>
      <w:r>
        <w:rPr>
          <w:sz w:val="20"/>
        </w:rPr>
        <w:t>a</w:t>
      </w:r>
      <w:r>
        <w:rPr>
          <w:spacing w:val="-7"/>
          <w:sz w:val="20"/>
        </w:rPr>
        <w:t> </w:t>
      </w:r>
      <w:r>
        <w:rPr>
          <w:sz w:val="20"/>
        </w:rPr>
        <w:t>transmission</w:t>
      </w:r>
      <w:r>
        <w:rPr>
          <w:spacing w:val="-10"/>
          <w:sz w:val="20"/>
        </w:rPr>
        <w:t> </w:t>
      </w:r>
      <w:r>
        <w:rPr>
          <w:sz w:val="20"/>
        </w:rPr>
        <w:t>fluid</w:t>
      </w:r>
      <w:r>
        <w:rPr>
          <w:spacing w:val="-5"/>
          <w:sz w:val="20"/>
        </w:rPr>
        <w:t> </w:t>
      </w:r>
      <w:r>
        <w:rPr>
          <w:sz w:val="20"/>
        </w:rPr>
        <w:t>making</w:t>
      </w:r>
      <w:r>
        <w:rPr>
          <w:spacing w:val="-7"/>
          <w:sz w:val="20"/>
        </w:rPr>
        <w:t> </w:t>
      </w:r>
      <w:r>
        <w:rPr>
          <w:sz w:val="20"/>
        </w:rPr>
        <w:t>suitable-for-use</w:t>
      </w:r>
      <w:r>
        <w:rPr>
          <w:spacing w:val="-8"/>
          <w:sz w:val="20"/>
        </w:rPr>
        <w:t> </w:t>
      </w:r>
      <w:r>
        <w:rPr>
          <w:sz w:val="20"/>
        </w:rPr>
        <w:t>claims</w:t>
      </w:r>
      <w:r>
        <w:rPr>
          <w:spacing w:val="-10"/>
          <w:sz w:val="20"/>
        </w:rPr>
        <w:t> </w:t>
      </w:r>
      <w:r>
        <w:rPr>
          <w:sz w:val="20"/>
        </w:rPr>
        <w:t>shall</w:t>
      </w:r>
      <w:r>
        <w:rPr>
          <w:spacing w:val="-8"/>
          <w:sz w:val="20"/>
        </w:rPr>
        <w:t> </w:t>
      </w:r>
      <w:r>
        <w:rPr>
          <w:sz w:val="20"/>
        </w:rPr>
        <w:t>provide,</w:t>
      </w:r>
      <w:r>
        <w:rPr>
          <w:spacing w:val="-8"/>
          <w:sz w:val="20"/>
        </w:rPr>
        <w:t> </w:t>
      </w:r>
      <w:r>
        <w:rPr>
          <w:sz w:val="20"/>
        </w:rPr>
        <w:t>upon request by a duly authorized representative of the Director, credible documentation of such claims. If the product performance</w:t>
      </w:r>
      <w:r>
        <w:rPr>
          <w:spacing w:val="-15"/>
          <w:sz w:val="20"/>
        </w:rPr>
        <w:t> </w:t>
      </w:r>
      <w:r>
        <w:rPr>
          <w:sz w:val="20"/>
        </w:rPr>
        <w:t>claims</w:t>
      </w:r>
      <w:r>
        <w:rPr>
          <w:spacing w:val="-14"/>
          <w:sz w:val="20"/>
        </w:rPr>
        <w:t> </w:t>
      </w:r>
      <w:r>
        <w:rPr>
          <w:sz w:val="20"/>
        </w:rPr>
        <w:t>published</w:t>
      </w:r>
      <w:r>
        <w:rPr>
          <w:spacing w:val="-11"/>
          <w:sz w:val="20"/>
        </w:rPr>
        <w:t> </w:t>
      </w:r>
      <w:r>
        <w:rPr>
          <w:sz w:val="20"/>
        </w:rPr>
        <w:t>by</w:t>
      </w:r>
      <w:r>
        <w:rPr>
          <w:spacing w:val="-19"/>
          <w:sz w:val="20"/>
        </w:rPr>
        <w:t> </w:t>
      </w:r>
      <w:r>
        <w:rPr>
          <w:sz w:val="20"/>
        </w:rPr>
        <w:t>a</w:t>
      </w:r>
      <w:r>
        <w:rPr>
          <w:spacing w:val="-15"/>
          <w:sz w:val="20"/>
        </w:rPr>
        <w:t> </w:t>
      </w:r>
      <w:r>
        <w:rPr>
          <w:sz w:val="20"/>
        </w:rPr>
        <w:t>blender</w:t>
      </w:r>
      <w:r>
        <w:rPr>
          <w:spacing w:val="-14"/>
          <w:sz w:val="20"/>
        </w:rPr>
        <w:t> </w:t>
      </w:r>
      <w:r>
        <w:rPr>
          <w:sz w:val="20"/>
        </w:rPr>
        <w:t>and/or</w:t>
      </w:r>
      <w:r>
        <w:rPr>
          <w:spacing w:val="-12"/>
          <w:sz w:val="20"/>
        </w:rPr>
        <w:t> </w:t>
      </w:r>
      <w:r>
        <w:rPr>
          <w:sz w:val="20"/>
        </w:rPr>
        <w:t>marketer</w:t>
      </w:r>
      <w:r>
        <w:rPr>
          <w:spacing w:val="-14"/>
          <w:sz w:val="20"/>
        </w:rPr>
        <w:t> </w:t>
      </w:r>
      <w:r>
        <w:rPr>
          <w:sz w:val="20"/>
        </w:rPr>
        <w:t>are</w:t>
      </w:r>
      <w:r>
        <w:rPr>
          <w:spacing w:val="-15"/>
          <w:sz w:val="20"/>
        </w:rPr>
        <w:t> </w:t>
      </w:r>
      <w:r>
        <w:rPr>
          <w:sz w:val="20"/>
        </w:rPr>
        <w:t>based</w:t>
      </w:r>
      <w:r>
        <w:rPr>
          <w:spacing w:val="-14"/>
          <w:sz w:val="20"/>
        </w:rPr>
        <w:t> </w:t>
      </w:r>
      <w:r>
        <w:rPr>
          <w:sz w:val="20"/>
        </w:rPr>
        <w:t>on</w:t>
      </w:r>
      <w:r>
        <w:rPr>
          <w:spacing w:val="-16"/>
          <w:sz w:val="20"/>
        </w:rPr>
        <w:t> </w:t>
      </w:r>
      <w:r>
        <w:rPr>
          <w:sz w:val="20"/>
        </w:rPr>
        <w:t>the</w:t>
      </w:r>
      <w:r>
        <w:rPr>
          <w:spacing w:val="-15"/>
          <w:sz w:val="20"/>
        </w:rPr>
        <w:t> </w:t>
      </w:r>
      <w:r>
        <w:rPr>
          <w:sz w:val="20"/>
        </w:rPr>
        <w:t>claim(s)</w:t>
      </w:r>
      <w:r>
        <w:rPr>
          <w:spacing w:val="-14"/>
          <w:sz w:val="20"/>
        </w:rPr>
        <w:t> </w:t>
      </w:r>
      <w:r>
        <w:rPr>
          <w:sz w:val="20"/>
        </w:rPr>
        <w:t>of</w:t>
      </w:r>
      <w:r>
        <w:rPr>
          <w:spacing w:val="-17"/>
          <w:sz w:val="20"/>
        </w:rPr>
        <w:t> </w:t>
      </w:r>
      <w:r>
        <w:rPr>
          <w:sz w:val="20"/>
        </w:rPr>
        <w:t>one</w:t>
      </w:r>
      <w:r>
        <w:rPr>
          <w:spacing w:val="-12"/>
          <w:sz w:val="20"/>
        </w:rPr>
        <w:t> </w:t>
      </w:r>
      <w:r>
        <w:rPr>
          <w:sz w:val="20"/>
        </w:rPr>
        <w:t>or</w:t>
      </w:r>
      <w:r>
        <w:rPr>
          <w:spacing w:val="-14"/>
          <w:sz w:val="20"/>
        </w:rPr>
        <w:t> </w:t>
      </w:r>
      <w:r>
        <w:rPr>
          <w:sz w:val="20"/>
        </w:rPr>
        <w:t>more</w:t>
      </w:r>
      <w:r>
        <w:rPr>
          <w:spacing w:val="-15"/>
          <w:sz w:val="20"/>
        </w:rPr>
        <w:t> </w:t>
      </w:r>
      <w:r>
        <w:rPr>
          <w:sz w:val="20"/>
        </w:rPr>
        <w:t>additive</w:t>
      </w:r>
      <w:r>
        <w:rPr>
          <w:spacing w:val="-13"/>
          <w:sz w:val="20"/>
        </w:rPr>
        <w:t> </w:t>
      </w:r>
      <w:r>
        <w:rPr>
          <w:sz w:val="20"/>
        </w:rPr>
        <w:t>suppliers, documentation of the claims may be requested in confidence by a duly authorized representative of the Director. Supporting data may be supplied directly to the Director’s office by the additive</w:t>
      </w:r>
      <w:r>
        <w:rPr>
          <w:spacing w:val="-20"/>
          <w:sz w:val="20"/>
        </w:rPr>
        <w:t> </w:t>
      </w:r>
      <w:r>
        <w:rPr>
          <w:sz w:val="20"/>
        </w:rPr>
        <w:t>supplier(s).</w:t>
      </w:r>
    </w:p>
    <w:p>
      <w:pPr>
        <w:pStyle w:val="BodyText"/>
        <w:spacing w:before="61"/>
        <w:ind w:left="140"/>
      </w:pPr>
      <w:r>
        <w:rPr/>
        <w:t>(Added 2004) (Amended 2017)</w:t>
      </w:r>
    </w:p>
    <w:p>
      <w:pPr>
        <w:pStyle w:val="BodyText"/>
        <w:spacing w:before="10"/>
      </w:pPr>
    </w:p>
    <w:p>
      <w:pPr>
        <w:pStyle w:val="ListParagraph"/>
        <w:numPr>
          <w:ilvl w:val="2"/>
          <w:numId w:val="13"/>
        </w:numPr>
        <w:tabs>
          <w:tab w:pos="1220" w:val="left" w:leader="none"/>
        </w:tabs>
        <w:spacing w:line="240" w:lineRule="auto" w:before="0" w:after="0"/>
        <w:ind w:left="499" w:right="1218" w:firstLine="0"/>
        <w:jc w:val="both"/>
        <w:rPr>
          <w:sz w:val="20"/>
        </w:rPr>
      </w:pPr>
      <w:bookmarkStart w:name="_bookmark82" w:id="158"/>
      <w:bookmarkEnd w:id="158"/>
      <w:r>
        <w:rPr/>
      </w:r>
      <w:bookmarkStart w:name="_bookmark82" w:id="159"/>
      <w:bookmarkEnd w:id="159"/>
      <w:r>
        <w:rPr>
          <w:b/>
          <w:sz w:val="20"/>
        </w:rPr>
        <w:t>C</w:t>
      </w:r>
      <w:r>
        <w:rPr>
          <w:b/>
          <w:sz w:val="20"/>
        </w:rPr>
        <w:t>onformance. – </w:t>
      </w:r>
      <w:r>
        <w:rPr>
          <w:sz w:val="20"/>
        </w:rPr>
        <w:t>Conformance of a fluid per Section 2.14. Products for Use in Lubricating Transmis- sions does not absolve the obligations of a fluid licensee with respect to the licensing original equipment manu- facturer or the original equipment manufacturer’s licensing agent(s), where</w:t>
      </w:r>
      <w:r>
        <w:rPr>
          <w:spacing w:val="-4"/>
          <w:sz w:val="20"/>
        </w:rPr>
        <w:t> </w:t>
      </w:r>
      <w:r>
        <w:rPr>
          <w:sz w:val="20"/>
        </w:rPr>
        <w:t>relevant.</w:t>
      </w:r>
    </w:p>
    <w:p>
      <w:pPr>
        <w:pStyle w:val="BodyText"/>
        <w:spacing w:before="59"/>
        <w:ind w:left="499"/>
      </w:pPr>
      <w:r>
        <w:rPr/>
        <w:t>(Added 2017)</w:t>
      </w:r>
    </w:p>
    <w:p>
      <w:pPr>
        <w:pStyle w:val="BodyText"/>
        <w:spacing w:before="10"/>
      </w:pPr>
    </w:p>
    <w:p>
      <w:pPr>
        <w:pStyle w:val="ListParagraph"/>
        <w:numPr>
          <w:ilvl w:val="2"/>
          <w:numId w:val="13"/>
        </w:numPr>
        <w:tabs>
          <w:tab w:pos="1220" w:val="left" w:leader="none"/>
        </w:tabs>
        <w:spacing w:line="240" w:lineRule="auto" w:before="0" w:after="0"/>
        <w:ind w:left="499" w:right="1217" w:firstLine="0"/>
        <w:jc w:val="both"/>
        <w:rPr>
          <w:sz w:val="20"/>
        </w:rPr>
      </w:pPr>
      <w:bookmarkStart w:name="_bookmark83" w:id="160"/>
      <w:bookmarkEnd w:id="160"/>
      <w:r>
        <w:rPr/>
      </w:r>
      <w:bookmarkStart w:name="_bookmark83" w:id="161"/>
      <w:bookmarkEnd w:id="161"/>
      <w:r>
        <w:rPr>
          <w:b/>
          <w:sz w:val="20"/>
        </w:rPr>
        <w:t>T</w:t>
      </w:r>
      <w:r>
        <w:rPr>
          <w:b/>
          <w:sz w:val="20"/>
        </w:rPr>
        <w:t>ransmission Fluid Additives. </w:t>
      </w:r>
      <w:r>
        <w:rPr>
          <w:sz w:val="20"/>
        </w:rPr>
        <w:t>– Any material offered for sale or sold as an additive to transmission fluids shall be compatible with the transmission fluid to which it is added and shall meet all performance claims as</w:t>
      </w:r>
      <w:r>
        <w:rPr>
          <w:spacing w:val="-5"/>
          <w:sz w:val="20"/>
        </w:rPr>
        <w:t> </w:t>
      </w:r>
      <w:r>
        <w:rPr>
          <w:sz w:val="20"/>
        </w:rPr>
        <w:t>stated</w:t>
      </w:r>
      <w:r>
        <w:rPr>
          <w:spacing w:val="-3"/>
          <w:sz w:val="20"/>
        </w:rPr>
        <w:t> </w:t>
      </w:r>
      <w:r>
        <w:rPr>
          <w:sz w:val="20"/>
        </w:rPr>
        <w:t>on</w:t>
      </w:r>
      <w:r>
        <w:rPr>
          <w:spacing w:val="-6"/>
          <w:sz w:val="20"/>
        </w:rPr>
        <w:t> </w:t>
      </w:r>
      <w:r>
        <w:rPr>
          <w:sz w:val="20"/>
        </w:rPr>
        <w:t>the</w:t>
      </w:r>
      <w:r>
        <w:rPr>
          <w:spacing w:val="-2"/>
          <w:sz w:val="20"/>
        </w:rPr>
        <w:t> </w:t>
      </w:r>
      <w:r>
        <w:rPr>
          <w:sz w:val="20"/>
        </w:rPr>
        <w:t>label</w:t>
      </w:r>
      <w:r>
        <w:rPr>
          <w:spacing w:val="-5"/>
          <w:sz w:val="20"/>
        </w:rPr>
        <w:t> </w:t>
      </w:r>
      <w:r>
        <w:rPr>
          <w:sz w:val="20"/>
        </w:rPr>
        <w:t>or</w:t>
      </w:r>
      <w:r>
        <w:rPr>
          <w:spacing w:val="-3"/>
          <w:sz w:val="20"/>
        </w:rPr>
        <w:t> </w:t>
      </w:r>
      <w:r>
        <w:rPr>
          <w:sz w:val="20"/>
        </w:rPr>
        <w:t>published</w:t>
      </w:r>
      <w:r>
        <w:rPr>
          <w:spacing w:val="-3"/>
          <w:sz w:val="20"/>
        </w:rPr>
        <w:t> </w:t>
      </w:r>
      <w:r>
        <w:rPr>
          <w:sz w:val="20"/>
        </w:rPr>
        <w:t>on</w:t>
      </w:r>
      <w:r>
        <w:rPr>
          <w:spacing w:val="-6"/>
          <w:sz w:val="20"/>
        </w:rPr>
        <w:t> </w:t>
      </w:r>
      <w:r>
        <w:rPr>
          <w:sz w:val="20"/>
        </w:rPr>
        <w:t>any</w:t>
      </w:r>
      <w:r>
        <w:rPr>
          <w:spacing w:val="-3"/>
          <w:sz w:val="20"/>
        </w:rPr>
        <w:t> </w:t>
      </w:r>
      <w:r>
        <w:rPr>
          <w:sz w:val="20"/>
        </w:rPr>
        <w:t>website</w:t>
      </w:r>
      <w:r>
        <w:rPr>
          <w:spacing w:val="-4"/>
          <w:sz w:val="20"/>
        </w:rPr>
        <w:t> </w:t>
      </w:r>
      <w:r>
        <w:rPr>
          <w:sz w:val="20"/>
        </w:rPr>
        <w:t>referenced</w:t>
      </w:r>
      <w:r>
        <w:rPr>
          <w:spacing w:val="-1"/>
          <w:sz w:val="20"/>
        </w:rPr>
        <w:t> </w:t>
      </w:r>
      <w:r>
        <w:rPr>
          <w:sz w:val="20"/>
        </w:rPr>
        <w:t>by</w:t>
      </w:r>
      <w:r>
        <w:rPr>
          <w:spacing w:val="-7"/>
          <w:sz w:val="20"/>
        </w:rPr>
        <w:t> </w:t>
      </w:r>
      <w:r>
        <w:rPr>
          <w:sz w:val="20"/>
        </w:rPr>
        <w:t>the</w:t>
      </w:r>
      <w:r>
        <w:rPr>
          <w:spacing w:val="-4"/>
          <w:sz w:val="20"/>
        </w:rPr>
        <w:t> </w:t>
      </w:r>
      <w:r>
        <w:rPr>
          <w:sz w:val="20"/>
        </w:rPr>
        <w:t>label.</w:t>
      </w:r>
      <w:r>
        <w:rPr>
          <w:spacing w:val="-1"/>
          <w:sz w:val="20"/>
        </w:rPr>
        <w:t> </w:t>
      </w:r>
      <w:r>
        <w:rPr>
          <w:sz w:val="20"/>
        </w:rPr>
        <w:t>Any</w:t>
      </w:r>
      <w:r>
        <w:rPr>
          <w:spacing w:val="-3"/>
          <w:sz w:val="20"/>
        </w:rPr>
        <w:t> </w:t>
      </w:r>
      <w:r>
        <w:rPr>
          <w:sz w:val="20"/>
        </w:rPr>
        <w:t>manufacturer</w:t>
      </w:r>
      <w:r>
        <w:rPr>
          <w:spacing w:val="-4"/>
          <w:sz w:val="20"/>
        </w:rPr>
        <w:t> </w:t>
      </w:r>
      <w:r>
        <w:rPr>
          <w:sz w:val="20"/>
        </w:rPr>
        <w:t>of</w:t>
      </w:r>
      <w:r>
        <w:rPr>
          <w:spacing w:val="-6"/>
          <w:sz w:val="20"/>
        </w:rPr>
        <w:t> </w:t>
      </w:r>
      <w:r>
        <w:rPr>
          <w:sz w:val="20"/>
        </w:rPr>
        <w:t>any</w:t>
      </w:r>
      <w:r>
        <w:rPr>
          <w:spacing w:val="-5"/>
          <w:sz w:val="20"/>
        </w:rPr>
        <w:t> </w:t>
      </w:r>
      <w:r>
        <w:rPr>
          <w:sz w:val="20"/>
        </w:rPr>
        <w:t>such</w:t>
      </w:r>
      <w:r>
        <w:rPr>
          <w:spacing w:val="-6"/>
          <w:sz w:val="20"/>
        </w:rPr>
        <w:t> </w:t>
      </w:r>
      <w:r>
        <w:rPr>
          <w:sz w:val="20"/>
        </w:rPr>
        <w:t>product</w:t>
      </w:r>
    </w:p>
    <w:p>
      <w:pPr>
        <w:spacing w:after="0" w:line="240" w:lineRule="auto"/>
        <w:jc w:val="both"/>
        <w:rPr>
          <w:sz w:val="20"/>
        </w:rPr>
        <w:sectPr>
          <w:headerReference w:type="default" r:id="rId25"/>
          <w:pgSz w:w="12240" w:h="15840"/>
          <w:pgMar w:header="730" w:footer="741" w:top="940" w:bottom="940" w:left="1300" w:right="220"/>
        </w:sectPr>
      </w:pPr>
    </w:p>
    <w:p>
      <w:pPr>
        <w:pStyle w:val="BodyText"/>
        <w:ind w:left="140"/>
      </w:pPr>
      <w:bookmarkStart w:name="_bookmark84" w:id="162"/>
      <w:bookmarkEnd w:id="162"/>
      <w:r>
        <w:rPr/>
      </w:r>
      <w:r>
        <w:rPr/>
        <w:t>G. Uniform Fuels and Automotive Lubricants Regulation</w:t>
      </w:r>
    </w:p>
    <w:p>
      <w:pPr>
        <w:pStyle w:val="BodyText"/>
        <w:spacing w:before="7"/>
        <w:rPr>
          <w:sz w:val="22"/>
        </w:rPr>
      </w:pPr>
    </w:p>
    <w:p>
      <w:pPr>
        <w:pStyle w:val="BodyText"/>
        <w:ind w:left="499" w:right="1219"/>
        <w:jc w:val="both"/>
      </w:pPr>
      <w:r>
        <w:rPr/>
        <w:t>sold in this state shall provide, upon request by a duly authorized representative of the Director, documentation of any claims made on their product label or published on any website referenced by the label.</w:t>
      </w:r>
    </w:p>
    <w:p>
      <w:pPr>
        <w:pStyle w:val="BodyText"/>
        <w:spacing w:before="61"/>
        <w:ind w:left="499"/>
      </w:pPr>
      <w:r>
        <w:rPr/>
        <w:t>(Added 2017)</w:t>
      </w:r>
    </w:p>
    <w:p>
      <w:pPr>
        <w:pStyle w:val="BodyText"/>
        <w:spacing w:before="8"/>
      </w:pPr>
    </w:p>
    <w:p>
      <w:pPr>
        <w:pStyle w:val="ListParagraph"/>
        <w:numPr>
          <w:ilvl w:val="1"/>
          <w:numId w:val="13"/>
        </w:numPr>
        <w:tabs>
          <w:tab w:pos="680" w:val="left" w:leader="none"/>
        </w:tabs>
        <w:spacing w:line="240" w:lineRule="auto" w:before="0" w:after="0"/>
        <w:ind w:left="139" w:right="1217" w:firstLine="0"/>
        <w:jc w:val="both"/>
        <w:rPr>
          <w:sz w:val="20"/>
        </w:rPr>
      </w:pPr>
      <w:bookmarkStart w:name="_bookmark85" w:id="163"/>
      <w:bookmarkEnd w:id="163"/>
      <w:r>
        <w:rPr/>
      </w:r>
      <w:bookmarkStart w:name="_bookmark85" w:id="164"/>
      <w:bookmarkEnd w:id="164"/>
      <w:r>
        <w:rPr>
          <w:b/>
          <w:sz w:val="20"/>
        </w:rPr>
        <w:t>B</w:t>
      </w:r>
      <w:r>
        <w:rPr>
          <w:b/>
          <w:sz w:val="20"/>
        </w:rPr>
        <w:t>iodiesel Blendstock. </w:t>
      </w:r>
      <w:r>
        <w:rPr>
          <w:sz w:val="20"/>
        </w:rPr>
        <w:t>– Biodiesel intended for blending with diesel fuel shall meet the latest version of ASTM D6751, “Standard Specification for Biodiesel Fuel Blend Stock (B100) for Middle Distillate Fuels.” Any blend</w:t>
      </w:r>
      <w:r>
        <w:rPr>
          <w:spacing w:val="-3"/>
          <w:sz w:val="20"/>
        </w:rPr>
        <w:t> </w:t>
      </w:r>
      <w:r>
        <w:rPr>
          <w:sz w:val="20"/>
        </w:rPr>
        <w:t>stock</w:t>
      </w:r>
      <w:r>
        <w:rPr>
          <w:spacing w:val="-3"/>
          <w:sz w:val="20"/>
        </w:rPr>
        <w:t> </w:t>
      </w:r>
      <w:r>
        <w:rPr>
          <w:sz w:val="20"/>
        </w:rPr>
        <w:t>less</w:t>
      </w:r>
      <w:r>
        <w:rPr>
          <w:spacing w:val="-5"/>
          <w:sz w:val="20"/>
        </w:rPr>
        <w:t> </w:t>
      </w:r>
      <w:r>
        <w:rPr>
          <w:sz w:val="20"/>
        </w:rPr>
        <w:t>than</w:t>
      </w:r>
      <w:r>
        <w:rPr>
          <w:spacing w:val="-3"/>
          <w:sz w:val="20"/>
        </w:rPr>
        <w:t> </w:t>
      </w:r>
      <w:r>
        <w:rPr>
          <w:sz w:val="20"/>
        </w:rPr>
        <w:t>99</w:t>
      </w:r>
      <w:r>
        <w:rPr>
          <w:spacing w:val="-1"/>
          <w:sz w:val="20"/>
        </w:rPr>
        <w:t> </w:t>
      </w:r>
      <w:r>
        <w:rPr>
          <w:sz w:val="20"/>
        </w:rPr>
        <w:t>%</w:t>
      </w:r>
      <w:r>
        <w:rPr>
          <w:spacing w:val="-5"/>
          <w:sz w:val="20"/>
        </w:rPr>
        <w:t> </w:t>
      </w:r>
      <w:r>
        <w:rPr>
          <w:sz w:val="20"/>
        </w:rPr>
        <w:t>by</w:t>
      </w:r>
      <w:r>
        <w:rPr>
          <w:spacing w:val="-6"/>
          <w:sz w:val="20"/>
        </w:rPr>
        <w:t> </w:t>
      </w:r>
      <w:r>
        <w:rPr>
          <w:sz w:val="20"/>
        </w:rPr>
        <w:t>volume</w:t>
      </w:r>
      <w:r>
        <w:rPr>
          <w:spacing w:val="-3"/>
          <w:sz w:val="20"/>
        </w:rPr>
        <w:t> </w:t>
      </w:r>
      <w:r>
        <w:rPr>
          <w:sz w:val="20"/>
        </w:rPr>
        <w:t>biodiesel</w:t>
      </w:r>
      <w:r>
        <w:rPr>
          <w:spacing w:val="-5"/>
          <w:sz w:val="20"/>
        </w:rPr>
        <w:t> </w:t>
      </w:r>
      <w:r>
        <w:rPr>
          <w:sz w:val="20"/>
        </w:rPr>
        <w:t>(no</w:t>
      </w:r>
      <w:r>
        <w:rPr>
          <w:spacing w:val="-1"/>
          <w:sz w:val="20"/>
        </w:rPr>
        <w:t> </w:t>
      </w:r>
      <w:r>
        <w:rPr>
          <w:sz w:val="20"/>
        </w:rPr>
        <w:t>more</w:t>
      </w:r>
      <w:r>
        <w:rPr>
          <w:spacing w:val="-2"/>
          <w:sz w:val="20"/>
        </w:rPr>
        <w:t> </w:t>
      </w:r>
      <w:r>
        <w:rPr>
          <w:sz w:val="20"/>
        </w:rPr>
        <w:t>than</w:t>
      </w:r>
      <w:r>
        <w:rPr>
          <w:spacing w:val="-6"/>
          <w:sz w:val="20"/>
        </w:rPr>
        <w:t> </w:t>
      </w:r>
      <w:r>
        <w:rPr>
          <w:sz w:val="20"/>
        </w:rPr>
        <w:t>1</w:t>
      </w:r>
      <w:r>
        <w:rPr>
          <w:spacing w:val="-1"/>
          <w:sz w:val="20"/>
        </w:rPr>
        <w:t> </w:t>
      </w:r>
      <w:r>
        <w:rPr>
          <w:sz w:val="20"/>
        </w:rPr>
        <w:t>%</w:t>
      </w:r>
      <w:r>
        <w:rPr>
          <w:spacing w:val="-5"/>
          <w:sz w:val="20"/>
        </w:rPr>
        <w:t> </w:t>
      </w:r>
      <w:r>
        <w:rPr>
          <w:sz w:val="20"/>
        </w:rPr>
        <w:t>by</w:t>
      </w:r>
      <w:r>
        <w:rPr>
          <w:spacing w:val="-5"/>
          <w:sz w:val="20"/>
        </w:rPr>
        <w:t> </w:t>
      </w:r>
      <w:r>
        <w:rPr>
          <w:sz w:val="20"/>
        </w:rPr>
        <w:t>volume</w:t>
      </w:r>
      <w:r>
        <w:rPr>
          <w:spacing w:val="-4"/>
          <w:sz w:val="20"/>
        </w:rPr>
        <w:t> </w:t>
      </w:r>
      <w:r>
        <w:rPr>
          <w:sz w:val="20"/>
        </w:rPr>
        <w:t>diesel fuel).</w:t>
      </w:r>
      <w:r>
        <w:rPr>
          <w:spacing w:val="47"/>
          <w:sz w:val="20"/>
        </w:rPr>
        <w:t> </w:t>
      </w:r>
      <w:r>
        <w:rPr>
          <w:sz w:val="20"/>
        </w:rPr>
        <w:t>Any</w:t>
      </w:r>
      <w:r>
        <w:rPr>
          <w:spacing w:val="-6"/>
          <w:sz w:val="20"/>
        </w:rPr>
        <w:t> </w:t>
      </w:r>
      <w:r>
        <w:rPr>
          <w:sz w:val="20"/>
        </w:rPr>
        <w:t>blend</w:t>
      </w:r>
      <w:r>
        <w:rPr>
          <w:spacing w:val="-1"/>
          <w:sz w:val="20"/>
        </w:rPr>
        <w:t> </w:t>
      </w:r>
      <w:r>
        <w:rPr>
          <w:sz w:val="20"/>
        </w:rPr>
        <w:t>stock</w:t>
      </w:r>
      <w:r>
        <w:rPr>
          <w:spacing w:val="-3"/>
          <w:sz w:val="20"/>
        </w:rPr>
        <w:t> </w:t>
      </w:r>
      <w:r>
        <w:rPr>
          <w:sz w:val="20"/>
        </w:rPr>
        <w:t>less</w:t>
      </w:r>
      <w:r>
        <w:rPr>
          <w:spacing w:val="-3"/>
          <w:sz w:val="20"/>
        </w:rPr>
        <w:t> </w:t>
      </w:r>
      <w:r>
        <w:rPr>
          <w:sz w:val="20"/>
        </w:rPr>
        <w:t>than 99 % by volume shall not be used as a commercial blend stock for biodiesel blends without the permission of the Director.</w:t>
      </w:r>
    </w:p>
    <w:p>
      <w:pPr>
        <w:pStyle w:val="BodyText"/>
        <w:spacing w:before="62"/>
        <w:ind w:left="139"/>
      </w:pPr>
      <w:r>
        <w:rPr/>
        <w:t>(Added 2004) (Amended 2018)</w:t>
      </w:r>
    </w:p>
    <w:p>
      <w:pPr>
        <w:pStyle w:val="BodyText"/>
        <w:spacing w:before="8"/>
      </w:pPr>
    </w:p>
    <w:p>
      <w:pPr>
        <w:pStyle w:val="ListParagraph"/>
        <w:numPr>
          <w:ilvl w:val="1"/>
          <w:numId w:val="13"/>
        </w:numPr>
        <w:tabs>
          <w:tab w:pos="680" w:val="left" w:leader="none"/>
        </w:tabs>
        <w:spacing w:line="240" w:lineRule="auto" w:before="0" w:after="0"/>
        <w:ind w:left="139" w:right="1219" w:firstLine="0"/>
        <w:jc w:val="left"/>
        <w:rPr>
          <w:sz w:val="20"/>
        </w:rPr>
      </w:pPr>
      <w:bookmarkStart w:name="_bookmark86" w:id="165"/>
      <w:bookmarkEnd w:id="165"/>
      <w:r>
        <w:rPr/>
      </w:r>
      <w:bookmarkStart w:name="_bookmark86" w:id="166"/>
      <w:bookmarkEnd w:id="166"/>
      <w:r>
        <w:rPr>
          <w:b/>
          <w:sz w:val="20"/>
        </w:rPr>
        <w:t>B</w:t>
      </w:r>
      <w:r>
        <w:rPr>
          <w:b/>
          <w:sz w:val="20"/>
        </w:rPr>
        <w:t>utanol for Blending with Gasoline. </w:t>
      </w:r>
      <w:r>
        <w:rPr>
          <w:sz w:val="20"/>
        </w:rPr>
        <w:t>– Shall meet the latest version of ASTM D7862, “Standard Specifica- tions for Butanol for Blending with Gasoline for Use as Automotive Spark-Ignition Engine</w:t>
      </w:r>
      <w:r>
        <w:rPr>
          <w:spacing w:val="-4"/>
          <w:sz w:val="20"/>
        </w:rPr>
        <w:t> </w:t>
      </w:r>
      <w:r>
        <w:rPr>
          <w:sz w:val="20"/>
        </w:rPr>
        <w:t>Fuel.”</w:t>
      </w:r>
    </w:p>
    <w:p>
      <w:pPr>
        <w:pStyle w:val="BodyText"/>
        <w:spacing w:before="61"/>
        <w:ind w:left="139"/>
      </w:pPr>
      <w:r>
        <w:rPr/>
        <w:t>(Added 2018)</w:t>
      </w:r>
    </w:p>
    <w:p>
      <w:pPr>
        <w:pStyle w:val="BodyText"/>
        <w:spacing w:before="10"/>
      </w:pPr>
    </w:p>
    <w:p>
      <w:pPr>
        <w:pStyle w:val="ListParagraph"/>
        <w:numPr>
          <w:ilvl w:val="1"/>
          <w:numId w:val="13"/>
        </w:numPr>
        <w:tabs>
          <w:tab w:pos="680" w:val="left" w:leader="none"/>
        </w:tabs>
        <w:spacing w:line="240" w:lineRule="auto" w:before="1" w:after="0"/>
        <w:ind w:left="139" w:right="1217" w:firstLine="0"/>
        <w:jc w:val="left"/>
        <w:rPr>
          <w:sz w:val="20"/>
        </w:rPr>
      </w:pPr>
      <w:bookmarkStart w:name="_bookmark87" w:id="167"/>
      <w:bookmarkEnd w:id="167"/>
      <w:r>
        <w:rPr/>
      </w:r>
      <w:bookmarkStart w:name="_bookmark87" w:id="168"/>
      <w:bookmarkEnd w:id="168"/>
      <w:r>
        <w:rPr>
          <w:b/>
          <w:sz w:val="20"/>
        </w:rPr>
        <w:t>D</w:t>
      </w:r>
      <w:r>
        <w:rPr>
          <w:b/>
          <w:sz w:val="20"/>
        </w:rPr>
        <w:t>imethyl</w:t>
      </w:r>
      <w:r>
        <w:rPr>
          <w:b/>
          <w:spacing w:val="-9"/>
          <w:sz w:val="20"/>
        </w:rPr>
        <w:t> </w:t>
      </w:r>
      <w:r>
        <w:rPr>
          <w:b/>
          <w:sz w:val="20"/>
        </w:rPr>
        <w:t>Ether</w:t>
      </w:r>
      <w:r>
        <w:rPr>
          <w:b/>
          <w:spacing w:val="-7"/>
          <w:sz w:val="20"/>
        </w:rPr>
        <w:t> </w:t>
      </w:r>
      <w:r>
        <w:rPr>
          <w:b/>
          <w:sz w:val="20"/>
        </w:rPr>
        <w:t>for</w:t>
      </w:r>
      <w:r>
        <w:rPr>
          <w:b/>
          <w:spacing w:val="-7"/>
          <w:sz w:val="20"/>
        </w:rPr>
        <w:t> </w:t>
      </w:r>
      <w:r>
        <w:rPr>
          <w:b/>
          <w:sz w:val="20"/>
        </w:rPr>
        <w:t>Fuel</w:t>
      </w:r>
      <w:r>
        <w:rPr>
          <w:b/>
          <w:spacing w:val="-8"/>
          <w:sz w:val="20"/>
        </w:rPr>
        <w:t> </w:t>
      </w:r>
      <w:r>
        <w:rPr>
          <w:b/>
          <w:sz w:val="20"/>
        </w:rPr>
        <w:t>Purposes.</w:t>
      </w:r>
      <w:r>
        <w:rPr>
          <w:b/>
          <w:spacing w:val="-8"/>
          <w:sz w:val="20"/>
        </w:rPr>
        <w:t> </w:t>
      </w:r>
      <w:r>
        <w:rPr>
          <w:sz w:val="20"/>
        </w:rPr>
        <w:t>–</w:t>
      </w:r>
      <w:r>
        <w:rPr>
          <w:spacing w:val="-7"/>
          <w:sz w:val="20"/>
        </w:rPr>
        <w:t> </w:t>
      </w:r>
      <w:r>
        <w:rPr>
          <w:sz w:val="20"/>
        </w:rPr>
        <w:t>Shall</w:t>
      </w:r>
      <w:r>
        <w:rPr>
          <w:spacing w:val="-6"/>
          <w:sz w:val="20"/>
        </w:rPr>
        <w:t> </w:t>
      </w:r>
      <w:r>
        <w:rPr>
          <w:sz w:val="20"/>
        </w:rPr>
        <w:t>meet</w:t>
      </w:r>
      <w:r>
        <w:rPr>
          <w:spacing w:val="-9"/>
          <w:sz w:val="20"/>
        </w:rPr>
        <w:t> </w:t>
      </w:r>
      <w:r>
        <w:rPr>
          <w:sz w:val="20"/>
        </w:rPr>
        <w:t>the</w:t>
      </w:r>
      <w:r>
        <w:rPr>
          <w:spacing w:val="-7"/>
          <w:sz w:val="20"/>
        </w:rPr>
        <w:t> </w:t>
      </w:r>
      <w:r>
        <w:rPr>
          <w:sz w:val="20"/>
        </w:rPr>
        <w:t>latest</w:t>
      </w:r>
      <w:r>
        <w:rPr>
          <w:spacing w:val="-6"/>
          <w:sz w:val="20"/>
        </w:rPr>
        <w:t> </w:t>
      </w:r>
      <w:r>
        <w:rPr>
          <w:sz w:val="20"/>
        </w:rPr>
        <w:t>version</w:t>
      </w:r>
      <w:r>
        <w:rPr>
          <w:spacing w:val="-9"/>
          <w:sz w:val="20"/>
        </w:rPr>
        <w:t> </w:t>
      </w:r>
      <w:r>
        <w:rPr>
          <w:sz w:val="20"/>
        </w:rPr>
        <w:t>of</w:t>
      </w:r>
      <w:r>
        <w:rPr>
          <w:spacing w:val="-8"/>
          <w:sz w:val="20"/>
        </w:rPr>
        <w:t> </w:t>
      </w:r>
      <w:r>
        <w:rPr>
          <w:sz w:val="20"/>
        </w:rPr>
        <w:t>ASTM</w:t>
      </w:r>
      <w:r>
        <w:rPr>
          <w:spacing w:val="-7"/>
          <w:sz w:val="20"/>
        </w:rPr>
        <w:t> </w:t>
      </w:r>
      <w:r>
        <w:rPr>
          <w:sz w:val="20"/>
        </w:rPr>
        <w:t>D7901,</w:t>
      </w:r>
      <w:r>
        <w:rPr>
          <w:spacing w:val="-7"/>
          <w:sz w:val="20"/>
        </w:rPr>
        <w:t> </w:t>
      </w:r>
      <w:r>
        <w:rPr>
          <w:sz w:val="20"/>
        </w:rPr>
        <w:t>“Standard</w:t>
      </w:r>
      <w:r>
        <w:rPr>
          <w:spacing w:val="-7"/>
          <w:sz w:val="20"/>
        </w:rPr>
        <w:t> </w:t>
      </w:r>
      <w:r>
        <w:rPr>
          <w:sz w:val="20"/>
        </w:rPr>
        <w:t>Specifications for Dimethyl Ether for Fuel</w:t>
      </w:r>
      <w:r>
        <w:rPr>
          <w:spacing w:val="4"/>
          <w:sz w:val="20"/>
        </w:rPr>
        <w:t> </w:t>
      </w:r>
      <w:r>
        <w:rPr>
          <w:sz w:val="20"/>
        </w:rPr>
        <w:t>Purposes.”</w:t>
      </w:r>
    </w:p>
    <w:p>
      <w:pPr>
        <w:pStyle w:val="BodyText"/>
        <w:spacing w:before="61"/>
        <w:ind w:left="139"/>
      </w:pPr>
      <w:r>
        <w:rPr/>
        <w:t>(Added</w:t>
      </w:r>
      <w:r>
        <w:rPr>
          <w:spacing w:val="-3"/>
        </w:rPr>
        <w:t> </w:t>
      </w:r>
      <w:r>
        <w:rPr/>
        <w:t>2018)</w:t>
      </w:r>
    </w:p>
    <w:p>
      <w:pPr>
        <w:pStyle w:val="BodyText"/>
        <w:spacing w:before="7"/>
      </w:pPr>
    </w:p>
    <w:p>
      <w:pPr>
        <w:pStyle w:val="ListParagraph"/>
        <w:numPr>
          <w:ilvl w:val="1"/>
          <w:numId w:val="13"/>
        </w:numPr>
        <w:tabs>
          <w:tab w:pos="680" w:val="left" w:leader="none"/>
        </w:tabs>
        <w:spacing w:line="302" w:lineRule="auto" w:before="1" w:after="0"/>
        <w:ind w:left="139" w:right="1221" w:firstLine="0"/>
        <w:jc w:val="left"/>
        <w:rPr>
          <w:sz w:val="20"/>
        </w:rPr>
      </w:pPr>
      <w:bookmarkStart w:name="_bookmark88" w:id="169"/>
      <w:bookmarkEnd w:id="169"/>
      <w:r>
        <w:rPr/>
      </w:r>
      <w:bookmarkStart w:name="_bookmark88" w:id="170"/>
      <w:bookmarkEnd w:id="170"/>
      <w:r>
        <w:rPr>
          <w:b/>
          <w:sz w:val="20"/>
        </w:rPr>
        <w:t>H</w:t>
      </w:r>
      <w:r>
        <w:rPr>
          <w:b/>
          <w:sz w:val="20"/>
        </w:rPr>
        <w:t>ydrogen</w:t>
      </w:r>
      <w:r>
        <w:rPr>
          <w:b/>
          <w:spacing w:val="-13"/>
          <w:sz w:val="20"/>
        </w:rPr>
        <w:t> </w:t>
      </w:r>
      <w:r>
        <w:rPr>
          <w:b/>
          <w:sz w:val="20"/>
        </w:rPr>
        <w:t>Fuel.</w:t>
      </w:r>
      <w:r>
        <w:rPr>
          <w:b/>
          <w:spacing w:val="-11"/>
          <w:sz w:val="20"/>
        </w:rPr>
        <w:t> </w:t>
      </w:r>
      <w:r>
        <w:rPr>
          <w:sz w:val="20"/>
        </w:rPr>
        <w:t>–</w:t>
      </w:r>
      <w:r>
        <w:rPr>
          <w:spacing w:val="-10"/>
          <w:sz w:val="20"/>
        </w:rPr>
        <w:t> </w:t>
      </w:r>
      <w:r>
        <w:rPr>
          <w:sz w:val="20"/>
        </w:rPr>
        <w:t>Shall</w:t>
      </w:r>
      <w:r>
        <w:rPr>
          <w:spacing w:val="-10"/>
          <w:sz w:val="20"/>
        </w:rPr>
        <w:t> </w:t>
      </w:r>
      <w:r>
        <w:rPr>
          <w:sz w:val="20"/>
        </w:rPr>
        <w:t>meet</w:t>
      </w:r>
      <w:r>
        <w:rPr>
          <w:spacing w:val="-12"/>
          <w:sz w:val="20"/>
        </w:rPr>
        <w:t> </w:t>
      </w:r>
      <w:r>
        <w:rPr>
          <w:sz w:val="20"/>
        </w:rPr>
        <w:t>the</w:t>
      </w:r>
      <w:r>
        <w:rPr>
          <w:spacing w:val="-11"/>
          <w:sz w:val="20"/>
        </w:rPr>
        <w:t> </w:t>
      </w:r>
      <w:r>
        <w:rPr>
          <w:sz w:val="20"/>
        </w:rPr>
        <w:t>latest</w:t>
      </w:r>
      <w:r>
        <w:rPr>
          <w:spacing w:val="-10"/>
          <w:sz w:val="20"/>
        </w:rPr>
        <w:t> </w:t>
      </w:r>
      <w:r>
        <w:rPr>
          <w:sz w:val="20"/>
        </w:rPr>
        <w:t>version</w:t>
      </w:r>
      <w:r>
        <w:rPr>
          <w:spacing w:val="-10"/>
          <w:sz w:val="20"/>
        </w:rPr>
        <w:t> </w:t>
      </w:r>
      <w:r>
        <w:rPr>
          <w:sz w:val="20"/>
        </w:rPr>
        <w:t>of</w:t>
      </w:r>
      <w:r>
        <w:rPr>
          <w:spacing w:val="-11"/>
          <w:sz w:val="20"/>
        </w:rPr>
        <w:t> </w:t>
      </w:r>
      <w:r>
        <w:rPr>
          <w:sz w:val="20"/>
        </w:rPr>
        <w:t>SAE</w:t>
      </w:r>
      <w:r>
        <w:rPr>
          <w:spacing w:val="-12"/>
          <w:sz w:val="20"/>
        </w:rPr>
        <w:t> </w:t>
      </w:r>
      <w:r>
        <w:rPr>
          <w:sz w:val="20"/>
        </w:rPr>
        <w:t>J2719,</w:t>
      </w:r>
      <w:r>
        <w:rPr>
          <w:spacing w:val="-11"/>
          <w:sz w:val="20"/>
        </w:rPr>
        <w:t> </w:t>
      </w:r>
      <w:r>
        <w:rPr>
          <w:sz w:val="20"/>
        </w:rPr>
        <w:t>“Hydrogen</w:t>
      </w:r>
      <w:r>
        <w:rPr>
          <w:spacing w:val="-10"/>
          <w:sz w:val="20"/>
        </w:rPr>
        <w:t> </w:t>
      </w:r>
      <w:r>
        <w:rPr>
          <w:sz w:val="20"/>
        </w:rPr>
        <w:t>Fuel</w:t>
      </w:r>
      <w:r>
        <w:rPr>
          <w:spacing w:val="-13"/>
          <w:sz w:val="20"/>
        </w:rPr>
        <w:t> </w:t>
      </w:r>
      <w:r>
        <w:rPr>
          <w:sz w:val="20"/>
        </w:rPr>
        <w:t>Quality</w:t>
      </w:r>
      <w:r>
        <w:rPr>
          <w:spacing w:val="-10"/>
          <w:sz w:val="20"/>
        </w:rPr>
        <w:t> </w:t>
      </w:r>
      <w:r>
        <w:rPr>
          <w:sz w:val="20"/>
        </w:rPr>
        <w:t>for</w:t>
      </w:r>
      <w:r>
        <w:rPr>
          <w:spacing w:val="-11"/>
          <w:sz w:val="20"/>
        </w:rPr>
        <w:t> </w:t>
      </w:r>
      <w:r>
        <w:rPr>
          <w:sz w:val="20"/>
        </w:rPr>
        <w:t>Fuel</w:t>
      </w:r>
      <w:r>
        <w:rPr>
          <w:spacing w:val="-10"/>
          <w:sz w:val="20"/>
        </w:rPr>
        <w:t> </w:t>
      </w:r>
      <w:r>
        <w:rPr>
          <w:sz w:val="20"/>
        </w:rPr>
        <w:t>Cell</w:t>
      </w:r>
      <w:r>
        <w:rPr>
          <w:spacing w:val="-12"/>
          <w:sz w:val="20"/>
        </w:rPr>
        <w:t> </w:t>
      </w:r>
      <w:r>
        <w:rPr>
          <w:sz w:val="20"/>
        </w:rPr>
        <w:t>Vehicles.” (Added 2012)</w:t>
      </w:r>
    </w:p>
    <w:p>
      <w:pPr>
        <w:pStyle w:val="ListParagraph"/>
        <w:numPr>
          <w:ilvl w:val="1"/>
          <w:numId w:val="13"/>
        </w:numPr>
        <w:tabs>
          <w:tab w:pos="680" w:val="left" w:leader="none"/>
        </w:tabs>
        <w:spacing w:line="240" w:lineRule="auto" w:before="181" w:after="0"/>
        <w:ind w:left="139" w:right="1216" w:firstLine="0"/>
        <w:jc w:val="left"/>
        <w:rPr>
          <w:sz w:val="20"/>
        </w:rPr>
      </w:pPr>
      <w:bookmarkStart w:name="_bookmark89" w:id="171"/>
      <w:bookmarkEnd w:id="171"/>
      <w:r>
        <w:rPr/>
      </w:r>
      <w:bookmarkStart w:name="_bookmark89" w:id="172"/>
      <w:bookmarkEnd w:id="172"/>
      <w:r>
        <w:rPr>
          <w:b/>
          <w:sz w:val="20"/>
        </w:rPr>
        <w:t>D</w:t>
      </w:r>
      <w:r>
        <w:rPr>
          <w:b/>
          <w:sz w:val="20"/>
        </w:rPr>
        <w:t>iesel Exhaust Fluid (DEF). – </w:t>
      </w:r>
      <w:r>
        <w:rPr>
          <w:sz w:val="20"/>
        </w:rPr>
        <w:t>Shall meet the latest version of the ISO 22241, “Diesel engines – NOx reduc- tion agent AUS 32.”</w:t>
      </w:r>
    </w:p>
    <w:p>
      <w:pPr>
        <w:pStyle w:val="BodyText"/>
        <w:spacing w:before="61"/>
        <w:ind w:left="139"/>
      </w:pPr>
      <w:r>
        <w:rPr/>
        <w:t>(Added 2014)</w:t>
      </w:r>
    </w:p>
    <w:p>
      <w:pPr>
        <w:pStyle w:val="BodyText"/>
        <w:spacing w:before="7"/>
      </w:pPr>
    </w:p>
    <w:p>
      <w:pPr>
        <w:pStyle w:val="ListParagraph"/>
        <w:numPr>
          <w:ilvl w:val="1"/>
          <w:numId w:val="13"/>
        </w:numPr>
        <w:tabs>
          <w:tab w:pos="666" w:val="left" w:leader="none"/>
        </w:tabs>
        <w:spacing w:line="240" w:lineRule="auto" w:before="1" w:after="0"/>
        <w:ind w:left="139" w:right="1216" w:firstLine="0"/>
        <w:jc w:val="both"/>
        <w:rPr>
          <w:sz w:val="20"/>
        </w:rPr>
      </w:pPr>
      <w:bookmarkStart w:name="_bookmark90" w:id="173"/>
      <w:bookmarkEnd w:id="173"/>
      <w:r>
        <w:rPr/>
      </w:r>
      <w:bookmarkStart w:name="_bookmark90" w:id="174"/>
      <w:bookmarkEnd w:id="174"/>
      <w:r>
        <w:rPr>
          <w:b/>
          <w:sz w:val="20"/>
        </w:rPr>
        <w:t>P</w:t>
      </w:r>
      <w:r>
        <w:rPr>
          <w:b/>
          <w:sz w:val="20"/>
        </w:rPr>
        <w:t>roducts for Use in Lubricating Tractors. </w:t>
      </w:r>
      <w:r>
        <w:rPr>
          <w:sz w:val="20"/>
        </w:rPr>
        <w:t>– Tractor hydraulic fluids shall meet at least one current and/or verifiable original equipment manufacturer’s specifications for respective tractors. A specification is deemed verifi- able</w:t>
      </w:r>
      <w:r>
        <w:rPr>
          <w:spacing w:val="-5"/>
          <w:sz w:val="20"/>
        </w:rPr>
        <w:t> </w:t>
      </w:r>
      <w:r>
        <w:rPr>
          <w:sz w:val="20"/>
        </w:rPr>
        <w:t>if</w:t>
      </w:r>
      <w:r>
        <w:rPr>
          <w:spacing w:val="-6"/>
          <w:sz w:val="20"/>
        </w:rPr>
        <w:t> </w:t>
      </w:r>
      <w:r>
        <w:rPr>
          <w:sz w:val="20"/>
        </w:rPr>
        <w:t>all</w:t>
      </w:r>
      <w:r>
        <w:rPr>
          <w:spacing w:val="-2"/>
          <w:sz w:val="20"/>
        </w:rPr>
        <w:t> </w:t>
      </w:r>
      <w:r>
        <w:rPr>
          <w:sz w:val="20"/>
        </w:rPr>
        <w:t>necessary</w:t>
      </w:r>
      <w:r>
        <w:rPr>
          <w:spacing w:val="-7"/>
          <w:sz w:val="20"/>
        </w:rPr>
        <w:t> </w:t>
      </w:r>
      <w:r>
        <w:rPr>
          <w:sz w:val="20"/>
        </w:rPr>
        <w:t>bench</w:t>
      </w:r>
      <w:r>
        <w:rPr>
          <w:spacing w:val="-6"/>
          <w:sz w:val="20"/>
        </w:rPr>
        <w:t> </w:t>
      </w:r>
      <w:r>
        <w:rPr>
          <w:sz w:val="20"/>
        </w:rPr>
        <w:t>and</w:t>
      </w:r>
      <w:r>
        <w:rPr>
          <w:spacing w:val="-1"/>
          <w:sz w:val="20"/>
        </w:rPr>
        <w:t> </w:t>
      </w:r>
      <w:r>
        <w:rPr>
          <w:sz w:val="20"/>
        </w:rPr>
        <w:t>laboratory</w:t>
      </w:r>
      <w:r>
        <w:rPr>
          <w:spacing w:val="-8"/>
          <w:sz w:val="20"/>
        </w:rPr>
        <w:t> </w:t>
      </w:r>
      <w:r>
        <w:rPr>
          <w:sz w:val="20"/>
        </w:rPr>
        <w:t>tests</w:t>
      </w:r>
      <w:r>
        <w:rPr>
          <w:spacing w:val="-5"/>
          <w:sz w:val="20"/>
        </w:rPr>
        <w:t> </w:t>
      </w:r>
      <w:r>
        <w:rPr>
          <w:sz w:val="20"/>
        </w:rPr>
        <w:t>are</w:t>
      </w:r>
      <w:r>
        <w:rPr>
          <w:spacing w:val="-5"/>
          <w:sz w:val="20"/>
        </w:rPr>
        <w:t> </w:t>
      </w:r>
      <w:r>
        <w:rPr>
          <w:sz w:val="20"/>
        </w:rPr>
        <w:t>available</w:t>
      </w:r>
      <w:r>
        <w:rPr>
          <w:spacing w:val="-4"/>
          <w:sz w:val="20"/>
        </w:rPr>
        <w:t> </w:t>
      </w:r>
      <w:r>
        <w:rPr>
          <w:sz w:val="20"/>
        </w:rPr>
        <w:t>to</w:t>
      </w:r>
      <w:r>
        <w:rPr>
          <w:spacing w:val="-3"/>
          <w:sz w:val="20"/>
        </w:rPr>
        <w:t> </w:t>
      </w:r>
      <w:r>
        <w:rPr>
          <w:sz w:val="20"/>
        </w:rPr>
        <w:t>verify</w:t>
      </w:r>
      <w:r>
        <w:rPr>
          <w:spacing w:val="-7"/>
          <w:sz w:val="20"/>
        </w:rPr>
        <w:t> </w:t>
      </w:r>
      <w:r>
        <w:rPr>
          <w:sz w:val="20"/>
        </w:rPr>
        <w:t>the</w:t>
      </w:r>
      <w:r>
        <w:rPr>
          <w:spacing w:val="-2"/>
          <w:sz w:val="20"/>
        </w:rPr>
        <w:t> </w:t>
      </w:r>
      <w:r>
        <w:rPr>
          <w:sz w:val="20"/>
        </w:rPr>
        <w:t>fluid’s</w:t>
      </w:r>
      <w:r>
        <w:rPr>
          <w:spacing w:val="-5"/>
          <w:sz w:val="20"/>
        </w:rPr>
        <w:t> </w:t>
      </w:r>
      <w:r>
        <w:rPr>
          <w:sz w:val="20"/>
        </w:rPr>
        <w:t>ability</w:t>
      </w:r>
      <w:r>
        <w:rPr>
          <w:spacing w:val="-6"/>
          <w:sz w:val="20"/>
        </w:rPr>
        <w:t> </w:t>
      </w:r>
      <w:r>
        <w:rPr>
          <w:sz w:val="20"/>
        </w:rPr>
        <w:t>to</w:t>
      </w:r>
      <w:r>
        <w:rPr>
          <w:spacing w:val="-4"/>
          <w:sz w:val="20"/>
        </w:rPr>
        <w:t> </w:t>
      </w:r>
      <w:r>
        <w:rPr>
          <w:sz w:val="20"/>
        </w:rPr>
        <w:t>pass</w:t>
      </w:r>
      <w:r>
        <w:rPr>
          <w:spacing w:val="-5"/>
          <w:sz w:val="20"/>
        </w:rPr>
        <w:t> </w:t>
      </w:r>
      <w:r>
        <w:rPr>
          <w:sz w:val="20"/>
        </w:rPr>
        <w:t>those</w:t>
      </w:r>
      <w:r>
        <w:rPr>
          <w:spacing w:val="-4"/>
          <w:sz w:val="20"/>
        </w:rPr>
        <w:t> </w:t>
      </w:r>
      <w:r>
        <w:rPr>
          <w:sz w:val="20"/>
        </w:rPr>
        <w:t>requirements</w:t>
      </w:r>
      <w:r>
        <w:rPr>
          <w:spacing w:val="-4"/>
          <w:sz w:val="20"/>
        </w:rPr>
        <w:t> </w:t>
      </w:r>
      <w:r>
        <w:rPr>
          <w:sz w:val="20"/>
        </w:rPr>
        <w:t>set out by the original equipment manufacturer. A list of current and verifiable specifications is located on the NCWM website</w:t>
      </w:r>
      <w:r>
        <w:rPr>
          <w:spacing w:val="-12"/>
          <w:sz w:val="20"/>
        </w:rPr>
        <w:t> </w:t>
      </w:r>
      <w:r>
        <w:rPr>
          <w:sz w:val="20"/>
        </w:rPr>
        <w:t>(</w:t>
      </w:r>
      <w:r>
        <w:rPr>
          <w:b/>
          <w:sz w:val="20"/>
        </w:rPr>
        <w:t>www.ncwm.com</w:t>
      </w:r>
      <w:r>
        <w:rPr>
          <w:sz w:val="20"/>
        </w:rPr>
        <w:t>).</w:t>
      </w:r>
      <w:r>
        <w:rPr>
          <w:spacing w:val="-12"/>
          <w:sz w:val="20"/>
        </w:rPr>
        <w:t> </w:t>
      </w:r>
      <w:r>
        <w:rPr>
          <w:sz w:val="20"/>
        </w:rPr>
        <w:t>Where</w:t>
      </w:r>
      <w:r>
        <w:rPr>
          <w:spacing w:val="-12"/>
          <w:sz w:val="20"/>
        </w:rPr>
        <w:t> </w:t>
      </w:r>
      <w:r>
        <w:rPr>
          <w:sz w:val="20"/>
        </w:rPr>
        <w:t>a</w:t>
      </w:r>
      <w:r>
        <w:rPr>
          <w:spacing w:val="-11"/>
          <w:sz w:val="20"/>
        </w:rPr>
        <w:t> </w:t>
      </w:r>
      <w:r>
        <w:rPr>
          <w:sz w:val="20"/>
        </w:rPr>
        <w:t>fluid</w:t>
      </w:r>
      <w:r>
        <w:rPr>
          <w:spacing w:val="-11"/>
          <w:sz w:val="20"/>
        </w:rPr>
        <w:t> </w:t>
      </w:r>
      <w:r>
        <w:rPr>
          <w:sz w:val="20"/>
        </w:rPr>
        <w:t>can</w:t>
      </w:r>
      <w:r>
        <w:rPr>
          <w:spacing w:val="-13"/>
          <w:sz w:val="20"/>
        </w:rPr>
        <w:t> </w:t>
      </w:r>
      <w:r>
        <w:rPr>
          <w:sz w:val="20"/>
        </w:rPr>
        <w:t>be</w:t>
      </w:r>
      <w:r>
        <w:rPr>
          <w:spacing w:val="-11"/>
          <w:sz w:val="20"/>
        </w:rPr>
        <w:t> </w:t>
      </w:r>
      <w:r>
        <w:rPr>
          <w:sz w:val="20"/>
        </w:rPr>
        <w:t>licensed</w:t>
      </w:r>
      <w:r>
        <w:rPr>
          <w:spacing w:val="-13"/>
          <w:sz w:val="20"/>
        </w:rPr>
        <w:t> </w:t>
      </w:r>
      <w:r>
        <w:rPr>
          <w:sz w:val="20"/>
        </w:rPr>
        <w:t>against</w:t>
      </w:r>
      <w:r>
        <w:rPr>
          <w:spacing w:val="-11"/>
          <w:sz w:val="20"/>
        </w:rPr>
        <w:t> </w:t>
      </w:r>
      <w:r>
        <w:rPr>
          <w:sz w:val="20"/>
        </w:rPr>
        <w:t>an</w:t>
      </w:r>
      <w:r>
        <w:rPr>
          <w:spacing w:val="-13"/>
          <w:sz w:val="20"/>
        </w:rPr>
        <w:t> </w:t>
      </w:r>
      <w:r>
        <w:rPr>
          <w:sz w:val="20"/>
        </w:rPr>
        <w:t>original</w:t>
      </w:r>
      <w:r>
        <w:rPr>
          <w:spacing w:val="-12"/>
          <w:sz w:val="20"/>
        </w:rPr>
        <w:t> </w:t>
      </w:r>
      <w:r>
        <w:rPr>
          <w:sz w:val="20"/>
        </w:rPr>
        <w:t>equipment</w:t>
      </w:r>
      <w:r>
        <w:rPr>
          <w:spacing w:val="-11"/>
          <w:sz w:val="20"/>
        </w:rPr>
        <w:t> </w:t>
      </w:r>
      <w:r>
        <w:rPr>
          <w:sz w:val="20"/>
        </w:rPr>
        <w:t>manufacturer’s</w:t>
      </w:r>
      <w:r>
        <w:rPr>
          <w:spacing w:val="-13"/>
          <w:sz w:val="20"/>
        </w:rPr>
        <w:t> </w:t>
      </w:r>
      <w:r>
        <w:rPr>
          <w:sz w:val="20"/>
        </w:rPr>
        <w:t>specification, evidence of current licensing by the marketer is acceptable documentation of performance against the specification. In the absence of a license from the original equipment manufacturer, adherence to the original equipment manufac- turer’s specifications shall be assessed after testing per relevant methods available to the lubricants industry and the regulatory agency. Suitability for use claims shall be based upon appropriate field, bench, and/or rig testing. Any manufacturer of a tractor hydraulic fluid making suitable for use claims shall provide, upon request by a duly author- ized representative of the Director, credible documentation of such claims. If the product performance claims pub- lished</w:t>
      </w:r>
      <w:r>
        <w:rPr>
          <w:spacing w:val="-4"/>
          <w:sz w:val="20"/>
        </w:rPr>
        <w:t> </w:t>
      </w:r>
      <w:r>
        <w:rPr>
          <w:sz w:val="20"/>
        </w:rPr>
        <w:t>by</w:t>
      </w:r>
      <w:r>
        <w:rPr>
          <w:spacing w:val="-6"/>
          <w:sz w:val="20"/>
        </w:rPr>
        <w:t> </w:t>
      </w:r>
      <w:r>
        <w:rPr>
          <w:sz w:val="20"/>
        </w:rPr>
        <w:t>a</w:t>
      </w:r>
      <w:r>
        <w:rPr>
          <w:spacing w:val="-5"/>
          <w:sz w:val="20"/>
        </w:rPr>
        <w:t> </w:t>
      </w:r>
      <w:r>
        <w:rPr>
          <w:sz w:val="20"/>
        </w:rPr>
        <w:t>blender</w:t>
      </w:r>
      <w:r>
        <w:rPr>
          <w:spacing w:val="-4"/>
          <w:sz w:val="20"/>
        </w:rPr>
        <w:t> </w:t>
      </w:r>
      <w:r>
        <w:rPr>
          <w:sz w:val="20"/>
        </w:rPr>
        <w:t>and/or</w:t>
      </w:r>
      <w:r>
        <w:rPr>
          <w:spacing w:val="-2"/>
          <w:sz w:val="20"/>
        </w:rPr>
        <w:t> </w:t>
      </w:r>
      <w:r>
        <w:rPr>
          <w:sz w:val="20"/>
        </w:rPr>
        <w:t>marketer</w:t>
      </w:r>
      <w:r>
        <w:rPr>
          <w:spacing w:val="-4"/>
          <w:sz w:val="20"/>
        </w:rPr>
        <w:t> </w:t>
      </w:r>
      <w:r>
        <w:rPr>
          <w:sz w:val="20"/>
        </w:rPr>
        <w:t>are</w:t>
      </w:r>
      <w:r>
        <w:rPr>
          <w:spacing w:val="-5"/>
          <w:sz w:val="20"/>
        </w:rPr>
        <w:t> </w:t>
      </w:r>
      <w:r>
        <w:rPr>
          <w:sz w:val="20"/>
        </w:rPr>
        <w:t>based</w:t>
      </w:r>
      <w:r>
        <w:rPr>
          <w:spacing w:val="-3"/>
          <w:sz w:val="20"/>
        </w:rPr>
        <w:t> </w:t>
      </w:r>
      <w:r>
        <w:rPr>
          <w:sz w:val="20"/>
        </w:rPr>
        <w:t>on</w:t>
      </w:r>
      <w:r>
        <w:rPr>
          <w:spacing w:val="-4"/>
          <w:sz w:val="20"/>
        </w:rPr>
        <w:t> </w:t>
      </w:r>
      <w:r>
        <w:rPr>
          <w:sz w:val="20"/>
        </w:rPr>
        <w:t>the</w:t>
      </w:r>
      <w:r>
        <w:rPr>
          <w:spacing w:val="-2"/>
          <w:sz w:val="20"/>
        </w:rPr>
        <w:t> </w:t>
      </w:r>
      <w:r>
        <w:rPr>
          <w:sz w:val="20"/>
        </w:rPr>
        <w:t>claim(s)</w:t>
      </w:r>
      <w:r>
        <w:rPr>
          <w:spacing w:val="-2"/>
          <w:sz w:val="20"/>
        </w:rPr>
        <w:t> </w:t>
      </w:r>
      <w:r>
        <w:rPr>
          <w:sz w:val="20"/>
        </w:rPr>
        <w:t>of</w:t>
      </w:r>
      <w:r>
        <w:rPr>
          <w:spacing w:val="-6"/>
          <w:sz w:val="20"/>
        </w:rPr>
        <w:t> </w:t>
      </w:r>
      <w:r>
        <w:rPr>
          <w:sz w:val="20"/>
        </w:rPr>
        <w:t>one</w:t>
      </w:r>
      <w:r>
        <w:rPr>
          <w:spacing w:val="-3"/>
          <w:sz w:val="20"/>
        </w:rPr>
        <w:t> </w:t>
      </w:r>
      <w:r>
        <w:rPr>
          <w:sz w:val="20"/>
        </w:rPr>
        <w:t>or</w:t>
      </w:r>
      <w:r>
        <w:rPr>
          <w:spacing w:val="-1"/>
          <w:sz w:val="20"/>
        </w:rPr>
        <w:t> </w:t>
      </w:r>
      <w:r>
        <w:rPr>
          <w:sz w:val="20"/>
        </w:rPr>
        <w:t>more</w:t>
      </w:r>
      <w:r>
        <w:rPr>
          <w:spacing w:val="-5"/>
          <w:sz w:val="20"/>
        </w:rPr>
        <w:t> </w:t>
      </w:r>
      <w:r>
        <w:rPr>
          <w:sz w:val="20"/>
        </w:rPr>
        <w:t>additive</w:t>
      </w:r>
      <w:r>
        <w:rPr>
          <w:spacing w:val="-2"/>
          <w:sz w:val="20"/>
        </w:rPr>
        <w:t> </w:t>
      </w:r>
      <w:r>
        <w:rPr>
          <w:sz w:val="20"/>
        </w:rPr>
        <w:t>suppliers,</w:t>
      </w:r>
      <w:r>
        <w:rPr>
          <w:spacing w:val="-5"/>
          <w:sz w:val="20"/>
        </w:rPr>
        <w:t> </w:t>
      </w:r>
      <w:r>
        <w:rPr>
          <w:sz w:val="20"/>
        </w:rPr>
        <w:t>documentation</w:t>
      </w:r>
      <w:r>
        <w:rPr>
          <w:spacing w:val="-6"/>
          <w:sz w:val="20"/>
        </w:rPr>
        <w:t> </w:t>
      </w:r>
      <w:r>
        <w:rPr>
          <w:sz w:val="20"/>
        </w:rPr>
        <w:t>of</w:t>
      </w:r>
      <w:r>
        <w:rPr>
          <w:spacing w:val="-5"/>
          <w:sz w:val="20"/>
        </w:rPr>
        <w:t> </w:t>
      </w:r>
      <w:r>
        <w:rPr>
          <w:sz w:val="20"/>
        </w:rPr>
        <w:t>the claims</w:t>
      </w:r>
      <w:r>
        <w:rPr>
          <w:spacing w:val="-7"/>
          <w:sz w:val="20"/>
        </w:rPr>
        <w:t> </w:t>
      </w:r>
      <w:r>
        <w:rPr>
          <w:sz w:val="20"/>
        </w:rPr>
        <w:t>shall</w:t>
      </w:r>
      <w:r>
        <w:rPr>
          <w:spacing w:val="-6"/>
          <w:sz w:val="20"/>
        </w:rPr>
        <w:t> </w:t>
      </w:r>
      <w:r>
        <w:rPr>
          <w:sz w:val="20"/>
        </w:rPr>
        <w:t>be</w:t>
      </w:r>
      <w:r>
        <w:rPr>
          <w:spacing w:val="-6"/>
          <w:sz w:val="20"/>
        </w:rPr>
        <w:t> </w:t>
      </w:r>
      <w:r>
        <w:rPr>
          <w:sz w:val="20"/>
        </w:rPr>
        <w:t>provided</w:t>
      </w:r>
      <w:r>
        <w:rPr>
          <w:spacing w:val="-4"/>
          <w:sz w:val="20"/>
        </w:rPr>
        <w:t> </w:t>
      </w:r>
      <w:r>
        <w:rPr>
          <w:sz w:val="20"/>
        </w:rPr>
        <w:t>upon</w:t>
      </w:r>
      <w:r>
        <w:rPr>
          <w:spacing w:val="-10"/>
          <w:sz w:val="20"/>
        </w:rPr>
        <w:t> </w:t>
      </w:r>
      <w:r>
        <w:rPr>
          <w:sz w:val="20"/>
        </w:rPr>
        <w:t>request</w:t>
      </w:r>
      <w:r>
        <w:rPr>
          <w:spacing w:val="-6"/>
          <w:sz w:val="20"/>
        </w:rPr>
        <w:t> </w:t>
      </w:r>
      <w:r>
        <w:rPr>
          <w:sz w:val="20"/>
        </w:rPr>
        <w:t>to</w:t>
      </w:r>
      <w:r>
        <w:rPr>
          <w:spacing w:val="-5"/>
          <w:sz w:val="20"/>
        </w:rPr>
        <w:t> </w:t>
      </w:r>
      <w:r>
        <w:rPr>
          <w:sz w:val="20"/>
        </w:rPr>
        <w:t>a</w:t>
      </w:r>
      <w:r>
        <w:rPr>
          <w:spacing w:val="-5"/>
          <w:sz w:val="20"/>
        </w:rPr>
        <w:t> </w:t>
      </w:r>
      <w:r>
        <w:rPr>
          <w:sz w:val="20"/>
        </w:rPr>
        <w:t>duly</w:t>
      </w:r>
      <w:r>
        <w:rPr>
          <w:spacing w:val="-9"/>
          <w:sz w:val="20"/>
        </w:rPr>
        <w:t> </w:t>
      </w:r>
      <w:r>
        <w:rPr>
          <w:sz w:val="20"/>
        </w:rPr>
        <w:t>authorized</w:t>
      </w:r>
      <w:r>
        <w:rPr>
          <w:spacing w:val="-5"/>
          <w:sz w:val="20"/>
        </w:rPr>
        <w:t> </w:t>
      </w:r>
      <w:r>
        <w:rPr>
          <w:sz w:val="20"/>
        </w:rPr>
        <w:t>representative</w:t>
      </w:r>
      <w:r>
        <w:rPr>
          <w:spacing w:val="-5"/>
          <w:sz w:val="20"/>
        </w:rPr>
        <w:t> </w:t>
      </w:r>
      <w:r>
        <w:rPr>
          <w:sz w:val="20"/>
        </w:rPr>
        <w:t>of</w:t>
      </w:r>
      <w:r>
        <w:rPr>
          <w:spacing w:val="-8"/>
          <w:sz w:val="20"/>
        </w:rPr>
        <w:t> </w:t>
      </w:r>
      <w:r>
        <w:rPr>
          <w:sz w:val="20"/>
        </w:rPr>
        <w:t>the</w:t>
      </w:r>
      <w:r>
        <w:rPr>
          <w:spacing w:val="-5"/>
          <w:sz w:val="20"/>
        </w:rPr>
        <w:t> </w:t>
      </w:r>
      <w:r>
        <w:rPr>
          <w:sz w:val="20"/>
        </w:rPr>
        <w:t>Director.</w:t>
      </w:r>
      <w:r>
        <w:rPr>
          <w:spacing w:val="39"/>
          <w:sz w:val="20"/>
        </w:rPr>
        <w:t> </w:t>
      </w:r>
      <w:r>
        <w:rPr>
          <w:sz w:val="20"/>
        </w:rPr>
        <w:t>Supporting</w:t>
      </w:r>
      <w:r>
        <w:rPr>
          <w:spacing w:val="-7"/>
          <w:sz w:val="20"/>
        </w:rPr>
        <w:t> </w:t>
      </w:r>
      <w:r>
        <w:rPr>
          <w:sz w:val="20"/>
        </w:rPr>
        <w:t>data</w:t>
      </w:r>
      <w:r>
        <w:rPr>
          <w:spacing w:val="-6"/>
          <w:sz w:val="20"/>
        </w:rPr>
        <w:t> </w:t>
      </w:r>
      <w:r>
        <w:rPr>
          <w:sz w:val="20"/>
        </w:rPr>
        <w:t>shall,</w:t>
      </w:r>
      <w:r>
        <w:rPr>
          <w:spacing w:val="-5"/>
          <w:sz w:val="20"/>
        </w:rPr>
        <w:t> </w:t>
      </w:r>
      <w:r>
        <w:rPr>
          <w:sz w:val="20"/>
        </w:rPr>
        <w:t>upon request, be supplied directly to the Director’s office by the additive</w:t>
      </w:r>
      <w:r>
        <w:rPr>
          <w:spacing w:val="-12"/>
          <w:sz w:val="20"/>
        </w:rPr>
        <w:t> </w:t>
      </w:r>
      <w:r>
        <w:rPr>
          <w:sz w:val="20"/>
        </w:rPr>
        <w:t>supplier(s).</w:t>
      </w:r>
    </w:p>
    <w:p>
      <w:pPr>
        <w:pStyle w:val="BodyText"/>
        <w:rPr>
          <w:sz w:val="21"/>
        </w:rPr>
      </w:pPr>
    </w:p>
    <w:p>
      <w:pPr>
        <w:pStyle w:val="ListParagraph"/>
        <w:numPr>
          <w:ilvl w:val="2"/>
          <w:numId w:val="13"/>
        </w:numPr>
        <w:tabs>
          <w:tab w:pos="1145" w:val="left" w:leader="none"/>
        </w:tabs>
        <w:spacing w:line="240" w:lineRule="auto" w:before="0" w:after="0"/>
        <w:ind w:left="498" w:right="1215" w:firstLine="1"/>
        <w:jc w:val="both"/>
        <w:rPr>
          <w:sz w:val="20"/>
        </w:rPr>
      </w:pPr>
      <w:bookmarkStart w:name="_bookmark91" w:id="175"/>
      <w:bookmarkEnd w:id="175"/>
      <w:r>
        <w:rPr/>
      </w:r>
      <w:bookmarkStart w:name="_bookmark91" w:id="176"/>
      <w:bookmarkEnd w:id="176"/>
      <w:r>
        <w:rPr>
          <w:b/>
          <w:sz w:val="20"/>
        </w:rPr>
        <w:t>C</w:t>
      </w:r>
      <w:r>
        <w:rPr>
          <w:b/>
          <w:sz w:val="20"/>
        </w:rPr>
        <w:t>onformance.</w:t>
      </w:r>
      <w:r>
        <w:rPr>
          <w:b/>
          <w:spacing w:val="-6"/>
          <w:sz w:val="20"/>
        </w:rPr>
        <w:t> </w:t>
      </w:r>
      <w:r>
        <w:rPr>
          <w:sz w:val="20"/>
        </w:rPr>
        <w:t>–</w:t>
      </w:r>
      <w:r>
        <w:rPr>
          <w:spacing w:val="-4"/>
          <w:sz w:val="20"/>
        </w:rPr>
        <w:t> </w:t>
      </w:r>
      <w:r>
        <w:rPr>
          <w:sz w:val="20"/>
        </w:rPr>
        <w:t>Conformance</w:t>
      </w:r>
      <w:r>
        <w:rPr>
          <w:spacing w:val="-5"/>
          <w:sz w:val="20"/>
        </w:rPr>
        <w:t> </w:t>
      </w:r>
      <w:r>
        <w:rPr>
          <w:sz w:val="20"/>
        </w:rPr>
        <w:t>of</w:t>
      </w:r>
      <w:r>
        <w:rPr>
          <w:spacing w:val="-7"/>
          <w:sz w:val="20"/>
        </w:rPr>
        <w:t> </w:t>
      </w:r>
      <w:r>
        <w:rPr>
          <w:sz w:val="20"/>
        </w:rPr>
        <w:t>a</w:t>
      </w:r>
      <w:r>
        <w:rPr>
          <w:spacing w:val="-5"/>
          <w:sz w:val="20"/>
        </w:rPr>
        <w:t> </w:t>
      </w:r>
      <w:r>
        <w:rPr>
          <w:sz w:val="20"/>
        </w:rPr>
        <w:t>fluid</w:t>
      </w:r>
      <w:r>
        <w:rPr>
          <w:spacing w:val="-4"/>
          <w:sz w:val="20"/>
        </w:rPr>
        <w:t> </w:t>
      </w:r>
      <w:r>
        <w:rPr>
          <w:sz w:val="20"/>
        </w:rPr>
        <w:t>per</w:t>
      </w:r>
      <w:r>
        <w:rPr>
          <w:spacing w:val="-5"/>
          <w:sz w:val="20"/>
        </w:rPr>
        <w:t> </w:t>
      </w:r>
      <w:r>
        <w:rPr>
          <w:sz w:val="20"/>
        </w:rPr>
        <w:t>Section</w:t>
      </w:r>
      <w:r>
        <w:rPr>
          <w:spacing w:val="-9"/>
          <w:sz w:val="20"/>
        </w:rPr>
        <w:t> </w:t>
      </w:r>
      <w:r>
        <w:rPr>
          <w:sz w:val="20"/>
        </w:rPr>
        <w:t>2.22.</w:t>
      </w:r>
      <w:r>
        <w:rPr>
          <w:spacing w:val="-10"/>
          <w:sz w:val="20"/>
        </w:rPr>
        <w:t> </w:t>
      </w:r>
      <w:r>
        <w:rPr>
          <w:sz w:val="20"/>
        </w:rPr>
        <w:t>Products</w:t>
      </w:r>
      <w:r>
        <w:rPr>
          <w:spacing w:val="-6"/>
          <w:sz w:val="20"/>
        </w:rPr>
        <w:t> </w:t>
      </w:r>
      <w:r>
        <w:rPr>
          <w:sz w:val="20"/>
        </w:rPr>
        <w:t>for</w:t>
      </w:r>
      <w:r>
        <w:rPr>
          <w:spacing w:val="-5"/>
          <w:sz w:val="20"/>
        </w:rPr>
        <w:t> </w:t>
      </w:r>
      <w:r>
        <w:rPr>
          <w:sz w:val="20"/>
        </w:rPr>
        <w:t>Use</w:t>
      </w:r>
      <w:r>
        <w:rPr>
          <w:spacing w:val="-5"/>
          <w:sz w:val="20"/>
        </w:rPr>
        <w:t> </w:t>
      </w:r>
      <w:r>
        <w:rPr>
          <w:sz w:val="20"/>
        </w:rPr>
        <w:t>in</w:t>
      </w:r>
      <w:r>
        <w:rPr>
          <w:spacing w:val="-7"/>
          <w:sz w:val="20"/>
        </w:rPr>
        <w:t> </w:t>
      </w:r>
      <w:r>
        <w:rPr>
          <w:sz w:val="20"/>
        </w:rPr>
        <w:t>Lubricating</w:t>
      </w:r>
      <w:r>
        <w:rPr>
          <w:spacing w:val="-7"/>
          <w:sz w:val="20"/>
        </w:rPr>
        <w:t> </w:t>
      </w:r>
      <w:r>
        <w:rPr>
          <w:sz w:val="20"/>
        </w:rPr>
        <w:t>Tractors</w:t>
      </w:r>
      <w:r>
        <w:rPr>
          <w:spacing w:val="-6"/>
          <w:sz w:val="20"/>
        </w:rPr>
        <w:t> </w:t>
      </w:r>
      <w:r>
        <w:rPr>
          <w:sz w:val="20"/>
        </w:rPr>
        <w:t>does not absolve the obligations of a fluid licensee with respect to the licensing original equipment manufacturer or the original equipment manufacturer’s licensing agent(s), where</w:t>
      </w:r>
      <w:r>
        <w:rPr>
          <w:spacing w:val="-2"/>
          <w:sz w:val="20"/>
        </w:rPr>
        <w:t> </w:t>
      </w:r>
      <w:r>
        <w:rPr>
          <w:sz w:val="20"/>
        </w:rPr>
        <w:t>relevant.</w:t>
      </w:r>
    </w:p>
    <w:p>
      <w:pPr>
        <w:pStyle w:val="BodyText"/>
        <w:spacing w:before="9"/>
      </w:pPr>
    </w:p>
    <w:p>
      <w:pPr>
        <w:pStyle w:val="ListParagraph"/>
        <w:numPr>
          <w:ilvl w:val="2"/>
          <w:numId w:val="13"/>
        </w:numPr>
        <w:tabs>
          <w:tab w:pos="1186" w:val="left" w:leader="none"/>
        </w:tabs>
        <w:spacing w:line="240" w:lineRule="auto" w:before="0" w:after="0"/>
        <w:ind w:left="498" w:right="1220" w:firstLine="0"/>
        <w:jc w:val="both"/>
        <w:rPr>
          <w:sz w:val="20"/>
        </w:rPr>
      </w:pPr>
      <w:bookmarkStart w:name="_bookmark92" w:id="177"/>
      <w:bookmarkEnd w:id="177"/>
      <w:r>
        <w:rPr/>
      </w:r>
      <w:bookmarkStart w:name="_bookmark92" w:id="178"/>
      <w:bookmarkEnd w:id="178"/>
      <w:r>
        <w:rPr>
          <w:b/>
          <w:sz w:val="20"/>
        </w:rPr>
        <w:t>T</w:t>
      </w:r>
      <w:r>
        <w:rPr>
          <w:b/>
          <w:sz w:val="20"/>
        </w:rPr>
        <w:t>ractor Hydraulic Fluid Additives. </w:t>
      </w:r>
      <w:r>
        <w:rPr>
          <w:sz w:val="20"/>
        </w:rPr>
        <w:t>– Any material offered for sale or sold as an additive to tractor hydraulic</w:t>
      </w:r>
      <w:r>
        <w:rPr>
          <w:spacing w:val="-6"/>
          <w:sz w:val="20"/>
        </w:rPr>
        <w:t> </w:t>
      </w:r>
      <w:r>
        <w:rPr>
          <w:sz w:val="20"/>
        </w:rPr>
        <w:t>fluids</w:t>
      </w:r>
      <w:r>
        <w:rPr>
          <w:spacing w:val="-4"/>
          <w:sz w:val="20"/>
        </w:rPr>
        <w:t> </w:t>
      </w:r>
      <w:r>
        <w:rPr>
          <w:sz w:val="20"/>
        </w:rPr>
        <w:t>shall</w:t>
      </w:r>
      <w:r>
        <w:rPr>
          <w:spacing w:val="-6"/>
          <w:sz w:val="20"/>
        </w:rPr>
        <w:t> </w:t>
      </w:r>
      <w:r>
        <w:rPr>
          <w:sz w:val="20"/>
        </w:rPr>
        <w:t>be</w:t>
      </w:r>
      <w:r>
        <w:rPr>
          <w:spacing w:val="-5"/>
          <w:sz w:val="20"/>
        </w:rPr>
        <w:t> </w:t>
      </w:r>
      <w:r>
        <w:rPr>
          <w:sz w:val="20"/>
        </w:rPr>
        <w:t>compatible</w:t>
      </w:r>
      <w:r>
        <w:rPr>
          <w:spacing w:val="-3"/>
          <w:sz w:val="20"/>
        </w:rPr>
        <w:t> </w:t>
      </w:r>
      <w:r>
        <w:rPr>
          <w:sz w:val="20"/>
        </w:rPr>
        <w:t>with</w:t>
      </w:r>
      <w:r>
        <w:rPr>
          <w:spacing w:val="-7"/>
          <w:sz w:val="20"/>
        </w:rPr>
        <w:t> </w:t>
      </w:r>
      <w:r>
        <w:rPr>
          <w:sz w:val="20"/>
        </w:rPr>
        <w:t>the</w:t>
      </w:r>
      <w:r>
        <w:rPr>
          <w:spacing w:val="-5"/>
          <w:sz w:val="20"/>
        </w:rPr>
        <w:t> </w:t>
      </w:r>
      <w:r>
        <w:rPr>
          <w:sz w:val="20"/>
        </w:rPr>
        <w:t>tractor</w:t>
      </w:r>
      <w:r>
        <w:rPr>
          <w:spacing w:val="-5"/>
          <w:sz w:val="20"/>
        </w:rPr>
        <w:t> </w:t>
      </w:r>
      <w:r>
        <w:rPr>
          <w:sz w:val="20"/>
        </w:rPr>
        <w:t>hydraulic</w:t>
      </w:r>
      <w:r>
        <w:rPr>
          <w:spacing w:val="-5"/>
          <w:sz w:val="20"/>
        </w:rPr>
        <w:t> </w:t>
      </w:r>
      <w:r>
        <w:rPr>
          <w:sz w:val="20"/>
        </w:rPr>
        <w:t>fluid</w:t>
      </w:r>
      <w:r>
        <w:rPr>
          <w:spacing w:val="-5"/>
          <w:sz w:val="20"/>
        </w:rPr>
        <w:t> </w:t>
      </w:r>
      <w:r>
        <w:rPr>
          <w:sz w:val="20"/>
        </w:rPr>
        <w:t>to</w:t>
      </w:r>
      <w:r>
        <w:rPr>
          <w:spacing w:val="-2"/>
          <w:sz w:val="20"/>
        </w:rPr>
        <w:t> </w:t>
      </w:r>
      <w:r>
        <w:rPr>
          <w:sz w:val="20"/>
        </w:rPr>
        <w:t>which</w:t>
      </w:r>
      <w:r>
        <w:rPr>
          <w:spacing w:val="-7"/>
          <w:sz w:val="20"/>
        </w:rPr>
        <w:t> </w:t>
      </w:r>
      <w:r>
        <w:rPr>
          <w:sz w:val="20"/>
        </w:rPr>
        <w:t>it</w:t>
      </w:r>
      <w:r>
        <w:rPr>
          <w:spacing w:val="-6"/>
          <w:sz w:val="20"/>
        </w:rPr>
        <w:t> </w:t>
      </w:r>
      <w:r>
        <w:rPr>
          <w:sz w:val="20"/>
        </w:rPr>
        <w:t>is</w:t>
      </w:r>
      <w:r>
        <w:rPr>
          <w:spacing w:val="-6"/>
          <w:sz w:val="20"/>
        </w:rPr>
        <w:t> </w:t>
      </w:r>
      <w:r>
        <w:rPr>
          <w:sz w:val="20"/>
        </w:rPr>
        <w:t>added</w:t>
      </w:r>
      <w:r>
        <w:rPr>
          <w:spacing w:val="-4"/>
          <w:sz w:val="20"/>
        </w:rPr>
        <w:t> </w:t>
      </w:r>
      <w:r>
        <w:rPr>
          <w:sz w:val="20"/>
        </w:rPr>
        <w:t>and</w:t>
      </w:r>
      <w:r>
        <w:rPr>
          <w:spacing w:val="-4"/>
          <w:sz w:val="20"/>
        </w:rPr>
        <w:t> </w:t>
      </w:r>
      <w:r>
        <w:rPr>
          <w:sz w:val="20"/>
        </w:rPr>
        <w:t>shall</w:t>
      </w:r>
      <w:r>
        <w:rPr>
          <w:spacing w:val="-4"/>
          <w:sz w:val="20"/>
        </w:rPr>
        <w:t> </w:t>
      </w:r>
      <w:r>
        <w:rPr>
          <w:sz w:val="20"/>
        </w:rPr>
        <w:t>meet</w:t>
      </w:r>
      <w:r>
        <w:rPr>
          <w:spacing w:val="-6"/>
          <w:sz w:val="20"/>
        </w:rPr>
        <w:t> </w:t>
      </w:r>
      <w:r>
        <w:rPr>
          <w:sz w:val="20"/>
        </w:rPr>
        <w:t>all</w:t>
      </w:r>
      <w:r>
        <w:rPr>
          <w:spacing w:val="-6"/>
          <w:sz w:val="20"/>
        </w:rPr>
        <w:t> </w:t>
      </w:r>
      <w:r>
        <w:rPr>
          <w:sz w:val="20"/>
        </w:rPr>
        <w:t>perfor- mance</w:t>
      </w:r>
      <w:r>
        <w:rPr>
          <w:spacing w:val="-7"/>
          <w:sz w:val="20"/>
        </w:rPr>
        <w:t> </w:t>
      </w:r>
      <w:r>
        <w:rPr>
          <w:sz w:val="20"/>
        </w:rPr>
        <w:t>claims</w:t>
      </w:r>
      <w:r>
        <w:rPr>
          <w:spacing w:val="-9"/>
          <w:sz w:val="20"/>
        </w:rPr>
        <w:t> </w:t>
      </w:r>
      <w:r>
        <w:rPr>
          <w:sz w:val="20"/>
        </w:rPr>
        <w:t>as</w:t>
      </w:r>
      <w:r>
        <w:rPr>
          <w:spacing w:val="-8"/>
          <w:sz w:val="20"/>
        </w:rPr>
        <w:t> </w:t>
      </w:r>
      <w:r>
        <w:rPr>
          <w:sz w:val="20"/>
        </w:rPr>
        <w:t>stated</w:t>
      </w:r>
      <w:r>
        <w:rPr>
          <w:spacing w:val="-7"/>
          <w:sz w:val="20"/>
        </w:rPr>
        <w:t> </w:t>
      </w:r>
      <w:r>
        <w:rPr>
          <w:sz w:val="20"/>
        </w:rPr>
        <w:t>on</w:t>
      </w:r>
      <w:r>
        <w:rPr>
          <w:spacing w:val="-8"/>
          <w:sz w:val="20"/>
        </w:rPr>
        <w:t> </w:t>
      </w:r>
      <w:r>
        <w:rPr>
          <w:sz w:val="20"/>
        </w:rPr>
        <w:t>the</w:t>
      </w:r>
      <w:r>
        <w:rPr>
          <w:spacing w:val="-7"/>
          <w:sz w:val="20"/>
        </w:rPr>
        <w:t> </w:t>
      </w:r>
      <w:r>
        <w:rPr>
          <w:sz w:val="20"/>
        </w:rPr>
        <w:t>label</w:t>
      </w:r>
      <w:r>
        <w:rPr>
          <w:spacing w:val="-7"/>
          <w:sz w:val="20"/>
        </w:rPr>
        <w:t> </w:t>
      </w:r>
      <w:r>
        <w:rPr>
          <w:sz w:val="20"/>
        </w:rPr>
        <w:t>or</w:t>
      </w:r>
      <w:r>
        <w:rPr>
          <w:spacing w:val="-9"/>
          <w:sz w:val="20"/>
        </w:rPr>
        <w:t> </w:t>
      </w:r>
      <w:r>
        <w:rPr>
          <w:sz w:val="20"/>
        </w:rPr>
        <w:t>published</w:t>
      </w:r>
      <w:r>
        <w:rPr>
          <w:spacing w:val="-7"/>
          <w:sz w:val="20"/>
        </w:rPr>
        <w:t> </w:t>
      </w:r>
      <w:r>
        <w:rPr>
          <w:sz w:val="20"/>
        </w:rPr>
        <w:t>on</w:t>
      </w:r>
      <w:r>
        <w:rPr>
          <w:spacing w:val="-8"/>
          <w:sz w:val="20"/>
        </w:rPr>
        <w:t> </w:t>
      </w:r>
      <w:r>
        <w:rPr>
          <w:sz w:val="20"/>
        </w:rPr>
        <w:t>any</w:t>
      </w:r>
      <w:r>
        <w:rPr>
          <w:spacing w:val="-7"/>
          <w:sz w:val="20"/>
        </w:rPr>
        <w:t> </w:t>
      </w:r>
      <w:r>
        <w:rPr>
          <w:sz w:val="20"/>
        </w:rPr>
        <w:t>website</w:t>
      </w:r>
      <w:r>
        <w:rPr>
          <w:spacing w:val="-6"/>
          <w:sz w:val="20"/>
        </w:rPr>
        <w:t> </w:t>
      </w:r>
      <w:r>
        <w:rPr>
          <w:sz w:val="20"/>
        </w:rPr>
        <w:t>referenced</w:t>
      </w:r>
      <w:r>
        <w:rPr>
          <w:spacing w:val="-7"/>
          <w:sz w:val="20"/>
        </w:rPr>
        <w:t> </w:t>
      </w:r>
      <w:r>
        <w:rPr>
          <w:sz w:val="20"/>
        </w:rPr>
        <w:t>by</w:t>
      </w:r>
      <w:r>
        <w:rPr>
          <w:spacing w:val="-10"/>
          <w:sz w:val="20"/>
        </w:rPr>
        <w:t> </w:t>
      </w:r>
      <w:r>
        <w:rPr>
          <w:sz w:val="20"/>
        </w:rPr>
        <w:t>the</w:t>
      </w:r>
      <w:r>
        <w:rPr>
          <w:spacing w:val="-7"/>
          <w:sz w:val="20"/>
        </w:rPr>
        <w:t> </w:t>
      </w:r>
      <w:r>
        <w:rPr>
          <w:sz w:val="20"/>
        </w:rPr>
        <w:t>label.</w:t>
      </w:r>
      <w:r>
        <w:rPr>
          <w:spacing w:val="-5"/>
          <w:sz w:val="20"/>
        </w:rPr>
        <w:t> </w:t>
      </w:r>
      <w:r>
        <w:rPr>
          <w:sz w:val="20"/>
        </w:rPr>
        <w:t>Any</w:t>
      </w:r>
      <w:r>
        <w:rPr>
          <w:spacing w:val="-8"/>
          <w:sz w:val="20"/>
        </w:rPr>
        <w:t> </w:t>
      </w:r>
      <w:r>
        <w:rPr>
          <w:sz w:val="20"/>
        </w:rPr>
        <w:t>manufacturer</w:t>
      </w:r>
      <w:r>
        <w:rPr>
          <w:spacing w:val="-7"/>
          <w:sz w:val="20"/>
        </w:rPr>
        <w:t> </w:t>
      </w:r>
      <w:r>
        <w:rPr>
          <w:sz w:val="20"/>
        </w:rPr>
        <w:t>of</w:t>
      </w:r>
      <w:r>
        <w:rPr>
          <w:spacing w:val="-8"/>
          <w:sz w:val="20"/>
        </w:rPr>
        <w:t> </w:t>
      </w:r>
      <w:r>
        <w:rPr>
          <w:sz w:val="20"/>
        </w:rPr>
        <w:t>any such</w:t>
      </w:r>
      <w:r>
        <w:rPr>
          <w:spacing w:val="-4"/>
          <w:sz w:val="20"/>
        </w:rPr>
        <w:t> </w:t>
      </w:r>
      <w:r>
        <w:rPr>
          <w:sz w:val="20"/>
        </w:rPr>
        <w:t>product</w:t>
      </w:r>
      <w:r>
        <w:rPr>
          <w:spacing w:val="-3"/>
          <w:sz w:val="20"/>
        </w:rPr>
        <w:t> </w:t>
      </w:r>
      <w:r>
        <w:rPr>
          <w:sz w:val="20"/>
        </w:rPr>
        <w:t>sold</w:t>
      </w:r>
      <w:r>
        <w:rPr>
          <w:spacing w:val="-2"/>
          <w:sz w:val="20"/>
        </w:rPr>
        <w:t> </w:t>
      </w:r>
      <w:r>
        <w:rPr>
          <w:sz w:val="20"/>
        </w:rPr>
        <w:t>shall</w:t>
      </w:r>
      <w:r>
        <w:rPr>
          <w:spacing w:val="-3"/>
          <w:sz w:val="20"/>
        </w:rPr>
        <w:t> </w:t>
      </w:r>
      <w:r>
        <w:rPr>
          <w:sz w:val="20"/>
        </w:rPr>
        <w:t>provide,</w:t>
      </w:r>
      <w:r>
        <w:rPr>
          <w:spacing w:val="-2"/>
          <w:sz w:val="20"/>
        </w:rPr>
        <w:t> </w:t>
      </w:r>
      <w:r>
        <w:rPr>
          <w:sz w:val="20"/>
        </w:rPr>
        <w:t>upon</w:t>
      </w:r>
      <w:r>
        <w:rPr>
          <w:spacing w:val="-4"/>
          <w:sz w:val="20"/>
        </w:rPr>
        <w:t> </w:t>
      </w:r>
      <w:r>
        <w:rPr>
          <w:sz w:val="20"/>
        </w:rPr>
        <w:t>request</w:t>
      </w:r>
      <w:r>
        <w:rPr>
          <w:spacing w:val="-2"/>
          <w:sz w:val="20"/>
        </w:rPr>
        <w:t> </w:t>
      </w:r>
      <w:r>
        <w:rPr>
          <w:sz w:val="20"/>
        </w:rPr>
        <w:t>by</w:t>
      </w:r>
      <w:r>
        <w:rPr>
          <w:spacing w:val="-7"/>
          <w:sz w:val="20"/>
        </w:rPr>
        <w:t> </w:t>
      </w:r>
      <w:r>
        <w:rPr>
          <w:sz w:val="20"/>
        </w:rPr>
        <w:t>a</w:t>
      </w:r>
      <w:r>
        <w:rPr>
          <w:spacing w:val="-3"/>
          <w:sz w:val="20"/>
        </w:rPr>
        <w:t> </w:t>
      </w:r>
      <w:r>
        <w:rPr>
          <w:sz w:val="20"/>
        </w:rPr>
        <w:t>duly</w:t>
      </w:r>
      <w:r>
        <w:rPr>
          <w:spacing w:val="-7"/>
          <w:sz w:val="20"/>
        </w:rPr>
        <w:t> </w:t>
      </w:r>
      <w:r>
        <w:rPr>
          <w:sz w:val="20"/>
        </w:rPr>
        <w:t>authorized</w:t>
      </w:r>
      <w:r>
        <w:rPr>
          <w:spacing w:val="-1"/>
          <w:sz w:val="20"/>
        </w:rPr>
        <w:t> </w:t>
      </w:r>
      <w:r>
        <w:rPr>
          <w:sz w:val="20"/>
        </w:rPr>
        <w:t>representative</w:t>
      </w:r>
      <w:r>
        <w:rPr>
          <w:spacing w:val="-3"/>
          <w:sz w:val="20"/>
        </w:rPr>
        <w:t> </w:t>
      </w:r>
      <w:r>
        <w:rPr>
          <w:sz w:val="20"/>
        </w:rPr>
        <w:t>of</w:t>
      </w:r>
      <w:r>
        <w:rPr>
          <w:spacing w:val="-5"/>
          <w:sz w:val="20"/>
        </w:rPr>
        <w:t> </w:t>
      </w:r>
      <w:r>
        <w:rPr>
          <w:sz w:val="20"/>
        </w:rPr>
        <w:t>the</w:t>
      </w:r>
      <w:r>
        <w:rPr>
          <w:spacing w:val="-3"/>
          <w:sz w:val="20"/>
        </w:rPr>
        <w:t> </w:t>
      </w:r>
      <w:r>
        <w:rPr>
          <w:sz w:val="20"/>
        </w:rPr>
        <w:t>Director,</w:t>
      </w:r>
      <w:r>
        <w:rPr>
          <w:spacing w:val="-2"/>
          <w:sz w:val="20"/>
        </w:rPr>
        <w:t> </w:t>
      </w:r>
      <w:r>
        <w:rPr>
          <w:sz w:val="20"/>
        </w:rPr>
        <w:t>documentation of any claims made on their product label or published on any website referenced by the</w:t>
      </w:r>
      <w:r>
        <w:rPr>
          <w:spacing w:val="-18"/>
          <w:sz w:val="20"/>
        </w:rPr>
        <w:t> </w:t>
      </w:r>
      <w:r>
        <w:rPr>
          <w:sz w:val="20"/>
        </w:rPr>
        <w:t>label.</w:t>
      </w:r>
    </w:p>
    <w:p>
      <w:pPr>
        <w:pStyle w:val="BodyText"/>
        <w:spacing w:before="63"/>
        <w:ind w:left="138"/>
        <w:jc w:val="both"/>
      </w:pPr>
      <w:r>
        <w:rPr/>
        <w:t>(Added 2019)</w:t>
      </w:r>
    </w:p>
    <w:p>
      <w:pPr>
        <w:spacing w:after="0"/>
        <w:jc w:val="both"/>
        <w:sectPr>
          <w:headerReference w:type="default" r:id="rId26"/>
          <w:pgSz w:w="12240" w:h="15840"/>
          <w:pgMar w:header="730" w:footer="741" w:top="940" w:bottom="940" w:left="1300" w:right="220"/>
        </w:sectPr>
      </w:pPr>
    </w:p>
    <w:p>
      <w:pPr>
        <w:pStyle w:val="BodyText"/>
        <w:ind w:left="4906"/>
      </w:pPr>
      <w:r>
        <w:rPr/>
        <w:t>G. Uniform Fuels and Automotive Lubricants Regulation</w:t>
      </w:r>
    </w:p>
    <w:p>
      <w:pPr>
        <w:pStyle w:val="BodyText"/>
        <w:spacing w:before="8"/>
        <w:rPr>
          <w:sz w:val="14"/>
        </w:rPr>
      </w:pPr>
    </w:p>
    <w:p>
      <w:pPr>
        <w:pStyle w:val="Heading1"/>
        <w:spacing w:before="90"/>
      </w:pPr>
      <w:r>
        <w:rPr/>
        <w:t>Section 3. Classification and Labeling for Sale</w:t>
      </w:r>
    </w:p>
    <w:p>
      <w:pPr>
        <w:pStyle w:val="BodyText"/>
        <w:spacing w:before="4"/>
        <w:rPr>
          <w:b/>
          <w:sz w:val="31"/>
        </w:rPr>
      </w:pPr>
    </w:p>
    <w:p>
      <w:pPr>
        <w:pStyle w:val="Heading2"/>
        <w:numPr>
          <w:ilvl w:val="1"/>
          <w:numId w:val="22"/>
        </w:numPr>
        <w:tabs>
          <w:tab w:pos="679" w:val="left" w:leader="none"/>
          <w:tab w:pos="681" w:val="left" w:leader="none"/>
        </w:tabs>
        <w:spacing w:line="240" w:lineRule="auto" w:before="0" w:after="0"/>
        <w:ind w:left="680" w:right="0" w:hanging="540"/>
        <w:jc w:val="left"/>
      </w:pPr>
      <w:r>
        <w:rPr/>
        <w:t>General</w:t>
      </w:r>
      <w:r>
        <w:rPr>
          <w:spacing w:val="-1"/>
        </w:rPr>
        <w:t> </w:t>
      </w:r>
      <w:r>
        <w:rPr/>
        <w:t>Considerations.</w:t>
      </w:r>
    </w:p>
    <w:p>
      <w:pPr>
        <w:pStyle w:val="BodyText"/>
        <w:spacing w:before="11"/>
        <w:rPr>
          <w:b/>
        </w:rPr>
      </w:pPr>
    </w:p>
    <w:p>
      <w:pPr>
        <w:pStyle w:val="ListParagraph"/>
        <w:numPr>
          <w:ilvl w:val="2"/>
          <w:numId w:val="22"/>
        </w:numPr>
        <w:tabs>
          <w:tab w:pos="1038" w:val="left" w:leader="none"/>
        </w:tabs>
        <w:spacing w:line="240" w:lineRule="auto" w:before="0" w:after="0"/>
        <w:ind w:left="500" w:right="1217" w:firstLine="0"/>
        <w:jc w:val="both"/>
        <w:rPr>
          <w:sz w:val="20"/>
        </w:rPr>
      </w:pPr>
      <w:bookmarkStart w:name="_bookmark93" w:id="179"/>
      <w:bookmarkEnd w:id="179"/>
      <w:r>
        <w:rPr/>
      </w:r>
      <w:bookmarkStart w:name="_bookmark93" w:id="180"/>
      <w:bookmarkEnd w:id="180"/>
      <w:r>
        <w:rPr>
          <w:b/>
          <w:sz w:val="20"/>
        </w:rPr>
        <w:t>D</w:t>
      </w:r>
      <w:r>
        <w:rPr>
          <w:b/>
          <w:sz w:val="20"/>
        </w:rPr>
        <w:t>ocumentation.</w:t>
      </w:r>
      <w:r>
        <w:rPr>
          <w:b/>
          <w:spacing w:val="-11"/>
          <w:sz w:val="20"/>
        </w:rPr>
        <w:t> </w:t>
      </w:r>
      <w:r>
        <w:rPr>
          <w:sz w:val="20"/>
        </w:rPr>
        <w:t>–</w:t>
      </w:r>
      <w:r>
        <w:rPr>
          <w:spacing w:val="-11"/>
          <w:sz w:val="20"/>
        </w:rPr>
        <w:t> </w:t>
      </w:r>
      <w:r>
        <w:rPr>
          <w:sz w:val="20"/>
        </w:rPr>
        <w:t>When</w:t>
      </w:r>
      <w:r>
        <w:rPr>
          <w:spacing w:val="-11"/>
          <w:sz w:val="20"/>
        </w:rPr>
        <w:t> </w:t>
      </w:r>
      <w:r>
        <w:rPr>
          <w:sz w:val="20"/>
        </w:rPr>
        <w:t>products</w:t>
      </w:r>
      <w:r>
        <w:rPr>
          <w:spacing w:val="-10"/>
          <w:sz w:val="20"/>
        </w:rPr>
        <w:t> </w:t>
      </w:r>
      <w:r>
        <w:rPr>
          <w:sz w:val="20"/>
        </w:rPr>
        <w:t>regulated</w:t>
      </w:r>
      <w:r>
        <w:rPr>
          <w:spacing w:val="-10"/>
          <w:sz w:val="20"/>
        </w:rPr>
        <w:t> </w:t>
      </w:r>
      <w:r>
        <w:rPr>
          <w:sz w:val="20"/>
        </w:rPr>
        <w:t>by</w:t>
      </w:r>
      <w:r>
        <w:rPr>
          <w:spacing w:val="-13"/>
          <w:sz w:val="20"/>
        </w:rPr>
        <w:t> </w:t>
      </w:r>
      <w:r>
        <w:rPr>
          <w:sz w:val="20"/>
        </w:rPr>
        <w:t>this</w:t>
      </w:r>
      <w:r>
        <w:rPr>
          <w:spacing w:val="-11"/>
          <w:sz w:val="20"/>
        </w:rPr>
        <w:t> </w:t>
      </w:r>
      <w:r>
        <w:rPr>
          <w:sz w:val="20"/>
        </w:rPr>
        <w:t>rule</w:t>
      </w:r>
      <w:r>
        <w:rPr>
          <w:spacing w:val="-10"/>
          <w:sz w:val="20"/>
        </w:rPr>
        <w:t> </w:t>
      </w:r>
      <w:r>
        <w:rPr>
          <w:sz w:val="20"/>
        </w:rPr>
        <w:t>are</w:t>
      </w:r>
      <w:r>
        <w:rPr>
          <w:spacing w:val="-10"/>
          <w:sz w:val="20"/>
        </w:rPr>
        <w:t> </w:t>
      </w:r>
      <w:r>
        <w:rPr>
          <w:sz w:val="20"/>
        </w:rPr>
        <w:t>sold,</w:t>
      </w:r>
      <w:r>
        <w:rPr>
          <w:spacing w:val="-11"/>
          <w:sz w:val="20"/>
        </w:rPr>
        <w:t> </w:t>
      </w:r>
      <w:r>
        <w:rPr>
          <w:sz w:val="20"/>
        </w:rPr>
        <w:t>an</w:t>
      </w:r>
      <w:r>
        <w:rPr>
          <w:spacing w:val="-10"/>
          <w:sz w:val="20"/>
        </w:rPr>
        <w:t> </w:t>
      </w:r>
      <w:r>
        <w:rPr>
          <w:sz w:val="20"/>
        </w:rPr>
        <w:t>invoice,</w:t>
      </w:r>
      <w:r>
        <w:rPr>
          <w:spacing w:val="-11"/>
          <w:sz w:val="20"/>
        </w:rPr>
        <w:t> </w:t>
      </w:r>
      <w:r>
        <w:rPr>
          <w:sz w:val="20"/>
        </w:rPr>
        <w:t>bill</w:t>
      </w:r>
      <w:r>
        <w:rPr>
          <w:spacing w:val="-10"/>
          <w:sz w:val="20"/>
        </w:rPr>
        <w:t> </w:t>
      </w:r>
      <w:r>
        <w:rPr>
          <w:sz w:val="20"/>
        </w:rPr>
        <w:t>of</w:t>
      </w:r>
      <w:r>
        <w:rPr>
          <w:spacing w:val="-13"/>
          <w:sz w:val="20"/>
        </w:rPr>
        <w:t> </w:t>
      </w:r>
      <w:r>
        <w:rPr>
          <w:sz w:val="20"/>
        </w:rPr>
        <w:t>lading,</w:t>
      </w:r>
      <w:r>
        <w:rPr>
          <w:spacing w:val="-10"/>
          <w:sz w:val="20"/>
        </w:rPr>
        <w:t> </w:t>
      </w:r>
      <w:r>
        <w:rPr>
          <w:sz w:val="20"/>
        </w:rPr>
        <w:t>shipping</w:t>
      </w:r>
      <w:r>
        <w:rPr>
          <w:spacing w:val="-11"/>
          <w:sz w:val="20"/>
        </w:rPr>
        <w:t> </w:t>
      </w:r>
      <w:r>
        <w:rPr>
          <w:sz w:val="20"/>
        </w:rPr>
        <w:t>paper, or other documentation must accompany each delivery other than a retail sale. This document must identify the quantity, the name of the product, the particular grade of the product, the applicable automotive fuel rating, and oxygenate</w:t>
      </w:r>
      <w:r>
        <w:rPr>
          <w:spacing w:val="-5"/>
          <w:sz w:val="20"/>
        </w:rPr>
        <w:t> </w:t>
      </w:r>
      <w:r>
        <w:rPr>
          <w:sz w:val="20"/>
        </w:rPr>
        <w:t>type</w:t>
      </w:r>
      <w:r>
        <w:rPr>
          <w:spacing w:val="-5"/>
          <w:sz w:val="20"/>
        </w:rPr>
        <w:t> </w:t>
      </w:r>
      <w:r>
        <w:rPr>
          <w:sz w:val="20"/>
        </w:rPr>
        <w:t>and</w:t>
      </w:r>
      <w:r>
        <w:rPr>
          <w:spacing w:val="-5"/>
          <w:sz w:val="20"/>
        </w:rPr>
        <w:t> </w:t>
      </w:r>
      <w:r>
        <w:rPr>
          <w:sz w:val="20"/>
        </w:rPr>
        <w:t>content</w:t>
      </w:r>
      <w:r>
        <w:rPr>
          <w:spacing w:val="-5"/>
          <w:sz w:val="20"/>
        </w:rPr>
        <w:t> </w:t>
      </w:r>
      <w:r>
        <w:rPr>
          <w:sz w:val="20"/>
        </w:rPr>
        <w:t>(if</w:t>
      </w:r>
      <w:r>
        <w:rPr>
          <w:spacing w:val="-5"/>
          <w:sz w:val="20"/>
        </w:rPr>
        <w:t> </w:t>
      </w:r>
      <w:r>
        <w:rPr>
          <w:sz w:val="20"/>
        </w:rPr>
        <w:t>applicable),</w:t>
      </w:r>
      <w:r>
        <w:rPr>
          <w:spacing w:val="-5"/>
          <w:sz w:val="20"/>
        </w:rPr>
        <w:t> </w:t>
      </w:r>
      <w:r>
        <w:rPr>
          <w:sz w:val="20"/>
        </w:rPr>
        <w:t>the</w:t>
      </w:r>
      <w:r>
        <w:rPr>
          <w:spacing w:val="-5"/>
          <w:sz w:val="20"/>
        </w:rPr>
        <w:t> </w:t>
      </w:r>
      <w:r>
        <w:rPr>
          <w:sz w:val="20"/>
        </w:rPr>
        <w:t>name</w:t>
      </w:r>
      <w:r>
        <w:rPr>
          <w:spacing w:val="-5"/>
          <w:sz w:val="20"/>
        </w:rPr>
        <w:t> </w:t>
      </w:r>
      <w:r>
        <w:rPr>
          <w:sz w:val="20"/>
        </w:rPr>
        <w:t>and</w:t>
      </w:r>
      <w:r>
        <w:rPr>
          <w:spacing w:val="-5"/>
          <w:sz w:val="20"/>
        </w:rPr>
        <w:t> </w:t>
      </w:r>
      <w:r>
        <w:rPr>
          <w:sz w:val="20"/>
        </w:rPr>
        <w:t>address</w:t>
      </w:r>
      <w:r>
        <w:rPr>
          <w:spacing w:val="-5"/>
          <w:sz w:val="20"/>
        </w:rPr>
        <w:t> </w:t>
      </w:r>
      <w:r>
        <w:rPr>
          <w:sz w:val="20"/>
        </w:rPr>
        <w:t>of</w:t>
      </w:r>
      <w:r>
        <w:rPr>
          <w:spacing w:val="-7"/>
          <w:sz w:val="20"/>
        </w:rPr>
        <w:t> </w:t>
      </w:r>
      <w:r>
        <w:rPr>
          <w:sz w:val="20"/>
        </w:rPr>
        <w:t>the</w:t>
      </w:r>
      <w:r>
        <w:rPr>
          <w:spacing w:val="-3"/>
          <w:sz w:val="20"/>
        </w:rPr>
        <w:t> </w:t>
      </w:r>
      <w:r>
        <w:rPr>
          <w:sz w:val="20"/>
        </w:rPr>
        <w:t>seller</w:t>
      </w:r>
      <w:r>
        <w:rPr>
          <w:spacing w:val="-5"/>
          <w:sz w:val="20"/>
        </w:rPr>
        <w:t> </w:t>
      </w:r>
      <w:r>
        <w:rPr>
          <w:sz w:val="20"/>
        </w:rPr>
        <w:t>and</w:t>
      </w:r>
      <w:r>
        <w:rPr>
          <w:spacing w:val="-4"/>
          <w:sz w:val="20"/>
        </w:rPr>
        <w:t> </w:t>
      </w:r>
      <w:r>
        <w:rPr>
          <w:sz w:val="20"/>
        </w:rPr>
        <w:t>buyer,</w:t>
      </w:r>
      <w:r>
        <w:rPr>
          <w:spacing w:val="-5"/>
          <w:sz w:val="20"/>
        </w:rPr>
        <w:t> </w:t>
      </w:r>
      <w:r>
        <w:rPr>
          <w:sz w:val="20"/>
        </w:rPr>
        <w:t>and</w:t>
      </w:r>
      <w:r>
        <w:rPr>
          <w:spacing w:val="-5"/>
          <w:sz w:val="20"/>
        </w:rPr>
        <w:t> </w:t>
      </w:r>
      <w:r>
        <w:rPr>
          <w:sz w:val="20"/>
        </w:rPr>
        <w:t>the</w:t>
      </w:r>
      <w:r>
        <w:rPr>
          <w:spacing w:val="-5"/>
          <w:sz w:val="20"/>
        </w:rPr>
        <w:t> </w:t>
      </w:r>
      <w:r>
        <w:rPr>
          <w:sz w:val="20"/>
        </w:rPr>
        <w:t>date</w:t>
      </w:r>
      <w:r>
        <w:rPr>
          <w:spacing w:val="-5"/>
          <w:sz w:val="20"/>
        </w:rPr>
        <w:t> </w:t>
      </w:r>
      <w:r>
        <w:rPr>
          <w:sz w:val="20"/>
        </w:rPr>
        <w:t>and</w:t>
      </w:r>
      <w:r>
        <w:rPr>
          <w:spacing w:val="-4"/>
          <w:sz w:val="20"/>
        </w:rPr>
        <w:t> </w:t>
      </w:r>
      <w:r>
        <w:rPr>
          <w:sz w:val="20"/>
        </w:rPr>
        <w:t>time</w:t>
      </w:r>
      <w:r>
        <w:rPr>
          <w:spacing w:val="-5"/>
          <w:sz w:val="20"/>
        </w:rPr>
        <w:t> </w:t>
      </w:r>
      <w:r>
        <w:rPr>
          <w:sz w:val="20"/>
        </w:rPr>
        <w:t>of the sale. Documentation must be retained at the retail establishment for a period not less than one</w:t>
      </w:r>
      <w:r>
        <w:rPr>
          <w:spacing w:val="-24"/>
          <w:sz w:val="20"/>
        </w:rPr>
        <w:t> </w:t>
      </w:r>
      <w:r>
        <w:rPr>
          <w:sz w:val="20"/>
        </w:rPr>
        <w:t>year.</w:t>
      </w:r>
    </w:p>
    <w:p>
      <w:pPr>
        <w:pStyle w:val="BodyText"/>
        <w:spacing w:before="60"/>
        <w:ind w:left="500"/>
        <w:jc w:val="both"/>
      </w:pPr>
      <w:r>
        <w:rPr/>
        <w:t>(Amended 2008)</w:t>
      </w:r>
    </w:p>
    <w:p>
      <w:pPr>
        <w:pStyle w:val="BodyText"/>
        <w:spacing w:before="10"/>
      </w:pPr>
    </w:p>
    <w:p>
      <w:pPr>
        <w:pStyle w:val="ListParagraph"/>
        <w:numPr>
          <w:ilvl w:val="2"/>
          <w:numId w:val="22"/>
        </w:numPr>
        <w:tabs>
          <w:tab w:pos="1034" w:val="left" w:leader="none"/>
        </w:tabs>
        <w:spacing w:line="240" w:lineRule="auto" w:before="0" w:after="0"/>
        <w:ind w:left="499" w:right="1216" w:firstLine="1"/>
        <w:jc w:val="both"/>
        <w:rPr>
          <w:sz w:val="20"/>
        </w:rPr>
      </w:pPr>
      <w:bookmarkStart w:name="_bookmark94" w:id="181"/>
      <w:bookmarkEnd w:id="181"/>
      <w:r>
        <w:rPr/>
      </w:r>
      <w:bookmarkStart w:name="_bookmark94" w:id="182"/>
      <w:bookmarkEnd w:id="182"/>
      <w:r>
        <w:rPr>
          <w:b/>
          <w:sz w:val="20"/>
        </w:rPr>
        <w:t>R</w:t>
      </w:r>
      <w:r>
        <w:rPr>
          <w:b/>
          <w:sz w:val="20"/>
        </w:rPr>
        <w:t>etail</w:t>
      </w:r>
      <w:r>
        <w:rPr>
          <w:b/>
          <w:spacing w:val="-13"/>
          <w:sz w:val="20"/>
        </w:rPr>
        <w:t> </w:t>
      </w:r>
      <w:r>
        <w:rPr>
          <w:b/>
          <w:sz w:val="20"/>
        </w:rPr>
        <w:t>Dispenser</w:t>
      </w:r>
      <w:r>
        <w:rPr>
          <w:b/>
          <w:spacing w:val="-12"/>
          <w:sz w:val="20"/>
        </w:rPr>
        <w:t> </w:t>
      </w:r>
      <w:r>
        <w:rPr>
          <w:b/>
          <w:sz w:val="20"/>
        </w:rPr>
        <w:t>Labeling.</w:t>
      </w:r>
      <w:r>
        <w:rPr>
          <w:b/>
          <w:spacing w:val="-12"/>
          <w:sz w:val="20"/>
        </w:rPr>
        <w:t> </w:t>
      </w:r>
      <w:r>
        <w:rPr>
          <w:sz w:val="20"/>
        </w:rPr>
        <w:t>–</w:t>
      </w:r>
      <w:r>
        <w:rPr>
          <w:spacing w:val="-11"/>
          <w:sz w:val="20"/>
        </w:rPr>
        <w:t> </w:t>
      </w:r>
      <w:r>
        <w:rPr>
          <w:sz w:val="20"/>
        </w:rPr>
        <w:t>All</w:t>
      </w:r>
      <w:r>
        <w:rPr>
          <w:spacing w:val="-13"/>
          <w:sz w:val="20"/>
        </w:rPr>
        <w:t> </w:t>
      </w:r>
      <w:r>
        <w:rPr>
          <w:sz w:val="20"/>
        </w:rPr>
        <w:t>retail</w:t>
      </w:r>
      <w:r>
        <w:rPr>
          <w:spacing w:val="-13"/>
          <w:sz w:val="20"/>
        </w:rPr>
        <w:t> </w:t>
      </w:r>
      <w:r>
        <w:rPr>
          <w:sz w:val="20"/>
        </w:rPr>
        <w:t>dispensing</w:t>
      </w:r>
      <w:r>
        <w:rPr>
          <w:spacing w:val="-14"/>
          <w:sz w:val="20"/>
        </w:rPr>
        <w:t> </w:t>
      </w:r>
      <w:r>
        <w:rPr>
          <w:sz w:val="20"/>
        </w:rPr>
        <w:t>devices</w:t>
      </w:r>
      <w:r>
        <w:rPr>
          <w:spacing w:val="-11"/>
          <w:sz w:val="20"/>
        </w:rPr>
        <w:t> </w:t>
      </w:r>
      <w:r>
        <w:rPr>
          <w:sz w:val="20"/>
        </w:rPr>
        <w:t>must</w:t>
      </w:r>
      <w:r>
        <w:rPr>
          <w:spacing w:val="-13"/>
          <w:sz w:val="20"/>
        </w:rPr>
        <w:t> </w:t>
      </w:r>
      <w:r>
        <w:rPr>
          <w:sz w:val="20"/>
        </w:rPr>
        <w:t>identify</w:t>
      </w:r>
      <w:r>
        <w:rPr>
          <w:spacing w:val="-16"/>
          <w:sz w:val="20"/>
        </w:rPr>
        <w:t> </w:t>
      </w:r>
      <w:r>
        <w:rPr>
          <w:sz w:val="20"/>
        </w:rPr>
        <w:t>conspicuously</w:t>
      </w:r>
      <w:r>
        <w:rPr>
          <w:spacing w:val="-15"/>
          <w:sz w:val="20"/>
        </w:rPr>
        <w:t> </w:t>
      </w:r>
      <w:r>
        <w:rPr>
          <w:sz w:val="20"/>
        </w:rPr>
        <w:t>the</w:t>
      </w:r>
      <w:r>
        <w:rPr>
          <w:spacing w:val="-12"/>
          <w:sz w:val="20"/>
        </w:rPr>
        <w:t> </w:t>
      </w:r>
      <w:r>
        <w:rPr>
          <w:sz w:val="20"/>
        </w:rPr>
        <w:t>type</w:t>
      </w:r>
      <w:r>
        <w:rPr>
          <w:spacing w:val="-12"/>
          <w:sz w:val="20"/>
        </w:rPr>
        <w:t> </w:t>
      </w:r>
      <w:r>
        <w:rPr>
          <w:sz w:val="20"/>
        </w:rPr>
        <w:t>of</w:t>
      </w:r>
      <w:r>
        <w:rPr>
          <w:spacing w:val="-14"/>
          <w:sz w:val="20"/>
        </w:rPr>
        <w:t> </w:t>
      </w:r>
      <w:r>
        <w:rPr>
          <w:sz w:val="20"/>
        </w:rPr>
        <w:t>product (exception: gasoline and gasoline-oxygenate blends), the particular grade of the product (exception: No. 2 Die- sel), and the applicable automotive fuel rating.</w:t>
      </w:r>
    </w:p>
    <w:p>
      <w:pPr>
        <w:pStyle w:val="BodyText"/>
        <w:spacing w:before="59"/>
        <w:ind w:left="499"/>
        <w:jc w:val="both"/>
      </w:pPr>
      <w:r>
        <w:rPr/>
        <w:t>(Amended 2018)</w:t>
      </w:r>
    </w:p>
    <w:p>
      <w:pPr>
        <w:pStyle w:val="BodyText"/>
        <w:spacing w:before="10"/>
      </w:pPr>
    </w:p>
    <w:p>
      <w:pPr>
        <w:pStyle w:val="ListParagraph"/>
        <w:numPr>
          <w:ilvl w:val="2"/>
          <w:numId w:val="22"/>
        </w:numPr>
        <w:tabs>
          <w:tab w:pos="1057" w:val="left" w:leader="none"/>
        </w:tabs>
        <w:spacing w:line="240" w:lineRule="auto" w:before="1" w:after="0"/>
        <w:ind w:left="499" w:right="1216" w:firstLine="0"/>
        <w:jc w:val="both"/>
        <w:rPr>
          <w:sz w:val="20"/>
        </w:rPr>
      </w:pPr>
      <w:bookmarkStart w:name="_bookmark95" w:id="183"/>
      <w:bookmarkEnd w:id="183"/>
      <w:r>
        <w:rPr/>
      </w:r>
      <w:bookmarkStart w:name="_bookmark95" w:id="184"/>
      <w:bookmarkEnd w:id="184"/>
      <w:r>
        <w:rPr>
          <w:b/>
          <w:sz w:val="20"/>
        </w:rPr>
        <w:t>G</w:t>
      </w:r>
      <w:r>
        <w:rPr>
          <w:b/>
          <w:sz w:val="20"/>
        </w:rPr>
        <w:t>rade Name. </w:t>
      </w:r>
      <w:r>
        <w:rPr>
          <w:sz w:val="20"/>
        </w:rPr>
        <w:t>– The sale of any product under any grade name that indicates to the purchaser that it is of a certain automotive fuel rating or ASTM grade shall not be permitted unless the automotive fuel rating or grade indicated in the grade name is consistent with the value and meets the requirements of Section 2, Standard Spec- ifications.</w:t>
      </w:r>
    </w:p>
    <w:p>
      <w:pPr>
        <w:pStyle w:val="BodyText"/>
        <w:spacing w:before="9"/>
      </w:pPr>
    </w:p>
    <w:p>
      <w:pPr>
        <w:pStyle w:val="ListParagraph"/>
        <w:numPr>
          <w:ilvl w:val="2"/>
          <w:numId w:val="22"/>
        </w:numPr>
        <w:tabs>
          <w:tab w:pos="1052" w:val="left" w:leader="none"/>
        </w:tabs>
        <w:spacing w:line="240" w:lineRule="auto" w:before="0" w:after="0"/>
        <w:ind w:left="499" w:right="1216" w:firstLine="0"/>
        <w:jc w:val="both"/>
        <w:rPr>
          <w:sz w:val="20"/>
        </w:rPr>
      </w:pPr>
      <w:bookmarkStart w:name="_bookmark96" w:id="185"/>
      <w:bookmarkEnd w:id="185"/>
      <w:r>
        <w:rPr/>
      </w:r>
      <w:bookmarkStart w:name="_bookmark96" w:id="186"/>
      <w:bookmarkEnd w:id="186"/>
      <w:r>
        <w:rPr>
          <w:b/>
          <w:sz w:val="20"/>
        </w:rPr>
        <w:t>N</w:t>
      </w:r>
      <w:r>
        <w:rPr>
          <w:b/>
          <w:sz w:val="20"/>
        </w:rPr>
        <w:t>ozzle Requirements for Automotive Gasoline, Gasoline-Oxygenate Blends, and Diesel Fuel Dis- pensers.</w:t>
      </w:r>
      <w:r>
        <w:rPr>
          <w:b/>
          <w:spacing w:val="-5"/>
          <w:sz w:val="20"/>
        </w:rPr>
        <w:t> </w:t>
      </w:r>
      <w:r>
        <w:rPr>
          <w:sz w:val="20"/>
        </w:rPr>
        <w:t>–</w:t>
      </w:r>
      <w:r>
        <w:rPr>
          <w:spacing w:val="-4"/>
          <w:sz w:val="20"/>
        </w:rPr>
        <w:t> </w:t>
      </w:r>
      <w:r>
        <w:rPr>
          <w:sz w:val="20"/>
        </w:rPr>
        <w:t>Each</w:t>
      </w:r>
      <w:r>
        <w:rPr>
          <w:spacing w:val="-6"/>
          <w:sz w:val="20"/>
        </w:rPr>
        <w:t> </w:t>
      </w:r>
      <w:r>
        <w:rPr>
          <w:sz w:val="20"/>
        </w:rPr>
        <w:t>retail</w:t>
      </w:r>
      <w:r>
        <w:rPr>
          <w:spacing w:val="-6"/>
          <w:sz w:val="20"/>
        </w:rPr>
        <w:t> </w:t>
      </w:r>
      <w:r>
        <w:rPr>
          <w:sz w:val="20"/>
        </w:rPr>
        <w:t>dispensing</w:t>
      </w:r>
      <w:r>
        <w:rPr>
          <w:spacing w:val="-6"/>
          <w:sz w:val="20"/>
        </w:rPr>
        <w:t> </w:t>
      </w:r>
      <w:r>
        <w:rPr>
          <w:sz w:val="20"/>
        </w:rPr>
        <w:t>device</w:t>
      </w:r>
      <w:r>
        <w:rPr>
          <w:spacing w:val="-3"/>
          <w:sz w:val="20"/>
        </w:rPr>
        <w:t> </w:t>
      </w:r>
      <w:r>
        <w:rPr>
          <w:sz w:val="20"/>
        </w:rPr>
        <w:t>from</w:t>
      </w:r>
      <w:r>
        <w:rPr>
          <w:spacing w:val="-7"/>
          <w:sz w:val="20"/>
        </w:rPr>
        <w:t> </w:t>
      </w:r>
      <w:r>
        <w:rPr>
          <w:sz w:val="20"/>
        </w:rPr>
        <w:t>which</w:t>
      </w:r>
      <w:r>
        <w:rPr>
          <w:spacing w:val="-3"/>
          <w:sz w:val="20"/>
        </w:rPr>
        <w:t> </w:t>
      </w:r>
      <w:r>
        <w:rPr>
          <w:sz w:val="20"/>
        </w:rPr>
        <w:t>fuel</w:t>
      </w:r>
      <w:r>
        <w:rPr>
          <w:spacing w:val="-6"/>
          <w:sz w:val="20"/>
        </w:rPr>
        <w:t> </w:t>
      </w:r>
      <w:r>
        <w:rPr>
          <w:sz w:val="20"/>
        </w:rPr>
        <w:t>products</w:t>
      </w:r>
      <w:r>
        <w:rPr>
          <w:spacing w:val="-5"/>
          <w:sz w:val="20"/>
        </w:rPr>
        <w:t> </w:t>
      </w:r>
      <w:r>
        <w:rPr>
          <w:sz w:val="20"/>
        </w:rPr>
        <w:t>are</w:t>
      </w:r>
      <w:r>
        <w:rPr>
          <w:spacing w:val="-5"/>
          <w:sz w:val="20"/>
        </w:rPr>
        <w:t> </w:t>
      </w:r>
      <w:r>
        <w:rPr>
          <w:sz w:val="20"/>
        </w:rPr>
        <w:t>sold</w:t>
      </w:r>
      <w:r>
        <w:rPr>
          <w:spacing w:val="-4"/>
          <w:sz w:val="20"/>
        </w:rPr>
        <w:t> </w:t>
      </w:r>
      <w:r>
        <w:rPr>
          <w:sz w:val="20"/>
        </w:rPr>
        <w:t>shall</w:t>
      </w:r>
      <w:r>
        <w:rPr>
          <w:spacing w:val="-5"/>
          <w:sz w:val="20"/>
        </w:rPr>
        <w:t> </w:t>
      </w:r>
      <w:r>
        <w:rPr>
          <w:sz w:val="20"/>
        </w:rPr>
        <w:t>be</w:t>
      </w:r>
      <w:r>
        <w:rPr>
          <w:spacing w:val="-5"/>
          <w:sz w:val="20"/>
        </w:rPr>
        <w:t> </w:t>
      </w:r>
      <w:r>
        <w:rPr>
          <w:sz w:val="20"/>
        </w:rPr>
        <w:t>equipped</w:t>
      </w:r>
      <w:r>
        <w:rPr>
          <w:spacing w:val="-2"/>
          <w:sz w:val="20"/>
        </w:rPr>
        <w:t> </w:t>
      </w:r>
      <w:r>
        <w:rPr>
          <w:sz w:val="20"/>
        </w:rPr>
        <w:t>with</w:t>
      </w:r>
      <w:r>
        <w:rPr>
          <w:spacing w:val="-6"/>
          <w:sz w:val="20"/>
        </w:rPr>
        <w:t> </w:t>
      </w:r>
      <w:r>
        <w:rPr>
          <w:sz w:val="20"/>
        </w:rPr>
        <w:t>a</w:t>
      </w:r>
      <w:r>
        <w:rPr>
          <w:spacing w:val="-5"/>
          <w:sz w:val="20"/>
        </w:rPr>
        <w:t> </w:t>
      </w:r>
      <w:r>
        <w:rPr>
          <w:sz w:val="20"/>
        </w:rPr>
        <w:t>nozzle</w:t>
      </w:r>
      <w:r>
        <w:rPr>
          <w:spacing w:val="-2"/>
          <w:sz w:val="20"/>
        </w:rPr>
        <w:t> </w:t>
      </w:r>
      <w:r>
        <w:rPr>
          <w:sz w:val="20"/>
        </w:rPr>
        <w:t>spout having a diameter that conforms with the latest version of SAE J285, “Dispenser Nozzle Spouts for Liquid Fuel Intended for Use with Spark-Ignition and Compression Ignition</w:t>
      </w:r>
      <w:r>
        <w:rPr>
          <w:spacing w:val="-3"/>
          <w:sz w:val="20"/>
        </w:rPr>
        <w:t> </w:t>
      </w:r>
      <w:r>
        <w:rPr>
          <w:sz w:val="20"/>
        </w:rPr>
        <w:t>Engines.”</w:t>
      </w:r>
    </w:p>
    <w:p>
      <w:pPr>
        <w:pStyle w:val="BodyText"/>
        <w:spacing w:before="60"/>
        <w:ind w:left="499"/>
        <w:jc w:val="both"/>
      </w:pPr>
      <w:r>
        <w:rPr/>
        <w:t>(Added 2018)</w:t>
      </w:r>
    </w:p>
    <w:p>
      <w:pPr>
        <w:pStyle w:val="BodyText"/>
        <w:spacing w:before="60"/>
        <w:ind w:left="139"/>
      </w:pPr>
      <w:r>
        <w:rPr/>
        <w:t>(Amended 2018)</w:t>
      </w:r>
    </w:p>
    <w:p>
      <w:pPr>
        <w:pStyle w:val="BodyText"/>
        <w:spacing w:before="10"/>
      </w:pPr>
    </w:p>
    <w:p>
      <w:pPr>
        <w:pStyle w:val="Heading2"/>
        <w:numPr>
          <w:ilvl w:val="1"/>
          <w:numId w:val="22"/>
        </w:numPr>
        <w:tabs>
          <w:tab w:pos="679" w:val="left" w:leader="none"/>
          <w:tab w:pos="680" w:val="left" w:leader="none"/>
        </w:tabs>
        <w:spacing w:line="240" w:lineRule="auto" w:before="0" w:after="0"/>
        <w:ind w:left="679" w:right="0" w:hanging="540"/>
        <w:jc w:val="left"/>
      </w:pPr>
      <w:bookmarkStart w:name="_bookmark97" w:id="187"/>
      <w:bookmarkEnd w:id="187"/>
      <w:r>
        <w:rPr>
          <w:b w:val="0"/>
        </w:rPr>
      </w:r>
      <w:bookmarkStart w:name="_bookmark97" w:id="188"/>
      <w:bookmarkEnd w:id="188"/>
      <w:r>
        <w:rPr/>
        <w:t>A</w:t>
      </w:r>
      <w:r>
        <w:rPr/>
        <w:t>utomotive Gasoline and Automotive Gasoline-Oxygenate Blends (Including Racing</w:t>
      </w:r>
      <w:r>
        <w:rPr>
          <w:spacing w:val="-7"/>
        </w:rPr>
        <w:t> </w:t>
      </w:r>
      <w:r>
        <w:rPr/>
        <w:t>Gasoline).</w:t>
      </w:r>
    </w:p>
    <w:p>
      <w:pPr>
        <w:pStyle w:val="BodyText"/>
        <w:spacing w:before="11"/>
        <w:rPr>
          <w:b/>
        </w:rPr>
      </w:pPr>
    </w:p>
    <w:p>
      <w:pPr>
        <w:pStyle w:val="ListParagraph"/>
        <w:numPr>
          <w:ilvl w:val="2"/>
          <w:numId w:val="22"/>
        </w:numPr>
        <w:tabs>
          <w:tab w:pos="1033" w:val="left" w:leader="none"/>
        </w:tabs>
        <w:spacing w:line="240" w:lineRule="auto" w:before="0" w:after="0"/>
        <w:ind w:left="499" w:right="1220" w:firstLine="0"/>
        <w:jc w:val="both"/>
        <w:rPr>
          <w:sz w:val="20"/>
        </w:rPr>
      </w:pPr>
      <w:bookmarkStart w:name="_bookmark98" w:id="189"/>
      <w:bookmarkEnd w:id="189"/>
      <w:r>
        <w:rPr/>
      </w:r>
      <w:bookmarkStart w:name="_bookmark98" w:id="190"/>
      <w:bookmarkEnd w:id="190"/>
      <w:r>
        <w:rPr>
          <w:b/>
          <w:sz w:val="20"/>
        </w:rPr>
        <w:t>P</w:t>
      </w:r>
      <w:r>
        <w:rPr>
          <w:b/>
          <w:sz w:val="20"/>
        </w:rPr>
        <w:t>osting</w:t>
      </w:r>
      <w:r>
        <w:rPr>
          <w:b/>
          <w:spacing w:val="-16"/>
          <w:sz w:val="20"/>
        </w:rPr>
        <w:t> </w:t>
      </w:r>
      <w:r>
        <w:rPr>
          <w:b/>
          <w:sz w:val="20"/>
        </w:rPr>
        <w:t>of</w:t>
      </w:r>
      <w:r>
        <w:rPr>
          <w:b/>
          <w:spacing w:val="-14"/>
          <w:sz w:val="20"/>
        </w:rPr>
        <w:t> </w:t>
      </w:r>
      <w:r>
        <w:rPr>
          <w:b/>
          <w:sz w:val="20"/>
        </w:rPr>
        <w:t>Antiknock</w:t>
      </w:r>
      <w:r>
        <w:rPr>
          <w:b/>
          <w:spacing w:val="-17"/>
          <w:sz w:val="20"/>
        </w:rPr>
        <w:t> </w:t>
      </w:r>
      <w:r>
        <w:rPr>
          <w:b/>
          <w:sz w:val="20"/>
        </w:rPr>
        <w:t>Index</w:t>
      </w:r>
      <w:r>
        <w:rPr>
          <w:b/>
          <w:spacing w:val="-15"/>
          <w:sz w:val="20"/>
        </w:rPr>
        <w:t> </w:t>
      </w:r>
      <w:r>
        <w:rPr>
          <w:b/>
          <w:sz w:val="20"/>
        </w:rPr>
        <w:t>Required.</w:t>
      </w:r>
      <w:r>
        <w:rPr>
          <w:b/>
          <w:spacing w:val="-14"/>
          <w:sz w:val="20"/>
        </w:rPr>
        <w:t> </w:t>
      </w:r>
      <w:r>
        <w:rPr>
          <w:sz w:val="20"/>
        </w:rPr>
        <w:t>–</w:t>
      </w:r>
      <w:r>
        <w:rPr>
          <w:spacing w:val="-11"/>
          <w:sz w:val="20"/>
        </w:rPr>
        <w:t> </w:t>
      </w:r>
      <w:r>
        <w:rPr>
          <w:sz w:val="20"/>
        </w:rPr>
        <w:t>Automotive</w:t>
      </w:r>
      <w:r>
        <w:rPr>
          <w:spacing w:val="-12"/>
          <w:sz w:val="20"/>
        </w:rPr>
        <w:t> </w:t>
      </w:r>
      <w:r>
        <w:rPr>
          <w:sz w:val="20"/>
        </w:rPr>
        <w:t>gasoline</w:t>
      </w:r>
      <w:r>
        <w:rPr>
          <w:spacing w:val="-14"/>
          <w:sz w:val="20"/>
        </w:rPr>
        <w:t> </w:t>
      </w:r>
      <w:r>
        <w:rPr>
          <w:sz w:val="20"/>
        </w:rPr>
        <w:t>and</w:t>
      </w:r>
      <w:r>
        <w:rPr>
          <w:spacing w:val="-13"/>
          <w:sz w:val="20"/>
        </w:rPr>
        <w:t> </w:t>
      </w:r>
      <w:r>
        <w:rPr>
          <w:sz w:val="20"/>
        </w:rPr>
        <w:t>automotive</w:t>
      </w:r>
      <w:r>
        <w:rPr>
          <w:spacing w:val="-12"/>
          <w:sz w:val="20"/>
        </w:rPr>
        <w:t> </w:t>
      </w:r>
      <w:r>
        <w:rPr>
          <w:sz w:val="20"/>
        </w:rPr>
        <w:t>gasoline-oxygenate</w:t>
      </w:r>
      <w:r>
        <w:rPr>
          <w:spacing w:val="-14"/>
          <w:sz w:val="20"/>
        </w:rPr>
        <w:t> </w:t>
      </w:r>
      <w:r>
        <w:rPr>
          <w:sz w:val="20"/>
        </w:rPr>
        <w:t>blends shall post the minimum antiknock index in accordance with applicable regulations, 16 CFR 306 issued pursuant to the “Petroleum Marketing Practices Act,” as</w:t>
      </w:r>
      <w:r>
        <w:rPr>
          <w:spacing w:val="-4"/>
          <w:sz w:val="20"/>
        </w:rPr>
        <w:t> </w:t>
      </w:r>
      <w:r>
        <w:rPr>
          <w:sz w:val="20"/>
        </w:rPr>
        <w:t>amended.</w:t>
      </w:r>
    </w:p>
    <w:p>
      <w:pPr>
        <w:pStyle w:val="BodyText"/>
        <w:spacing w:before="61"/>
        <w:ind w:left="499"/>
        <w:jc w:val="both"/>
      </w:pPr>
      <w:r>
        <w:rPr/>
        <w:t>(Amended 2018)</w:t>
      </w:r>
    </w:p>
    <w:p>
      <w:pPr>
        <w:pStyle w:val="BodyText"/>
        <w:spacing w:before="8"/>
      </w:pPr>
    </w:p>
    <w:p>
      <w:pPr>
        <w:pStyle w:val="ListParagraph"/>
        <w:numPr>
          <w:ilvl w:val="2"/>
          <w:numId w:val="22"/>
        </w:numPr>
        <w:tabs>
          <w:tab w:pos="1064" w:val="left" w:leader="none"/>
        </w:tabs>
        <w:spacing w:line="240" w:lineRule="auto" w:before="0" w:after="0"/>
        <w:ind w:left="499" w:right="1216" w:firstLine="0"/>
        <w:jc w:val="both"/>
        <w:rPr>
          <w:sz w:val="20"/>
        </w:rPr>
      </w:pPr>
      <w:bookmarkStart w:name="_bookmark99" w:id="191"/>
      <w:bookmarkEnd w:id="191"/>
      <w:r>
        <w:rPr/>
      </w:r>
      <w:bookmarkStart w:name="_bookmark99" w:id="192"/>
      <w:bookmarkEnd w:id="192"/>
      <w:r>
        <w:rPr>
          <w:b/>
          <w:sz w:val="20"/>
        </w:rPr>
        <w:t>U</w:t>
      </w:r>
      <w:r>
        <w:rPr>
          <w:b/>
          <w:sz w:val="20"/>
        </w:rPr>
        <w:t>se of Lead Substitute Must be Disclosed. </w:t>
      </w:r>
      <w:r>
        <w:rPr>
          <w:sz w:val="20"/>
        </w:rPr>
        <w:t>– Each dispensing device from which gasoline or gasoline- oxygenate blends containing a lead substitute is dispensed shall display the following legend: “Contains Lead Substitute.” The lettering of this legend shall not be less than 12.7 mm (½ in) in height and the color of the lettering shall be in definite contrast to the background color to which it is</w:t>
      </w:r>
      <w:r>
        <w:rPr>
          <w:spacing w:val="-7"/>
          <w:sz w:val="20"/>
        </w:rPr>
        <w:t> </w:t>
      </w:r>
      <w:r>
        <w:rPr>
          <w:sz w:val="20"/>
        </w:rPr>
        <w:t>applied.</w:t>
      </w:r>
    </w:p>
    <w:p>
      <w:pPr>
        <w:pStyle w:val="BodyText"/>
        <w:rPr>
          <w:sz w:val="21"/>
        </w:rPr>
      </w:pPr>
    </w:p>
    <w:p>
      <w:pPr>
        <w:pStyle w:val="ListParagraph"/>
        <w:numPr>
          <w:ilvl w:val="2"/>
          <w:numId w:val="22"/>
        </w:numPr>
        <w:tabs>
          <w:tab w:pos="1057" w:val="left" w:leader="none"/>
        </w:tabs>
        <w:spacing w:line="240" w:lineRule="auto" w:before="0" w:after="0"/>
        <w:ind w:left="499" w:right="1216" w:firstLine="0"/>
        <w:jc w:val="both"/>
        <w:rPr>
          <w:sz w:val="20"/>
        </w:rPr>
      </w:pPr>
      <w:bookmarkStart w:name="_bookmark100" w:id="193"/>
      <w:bookmarkEnd w:id="193"/>
      <w:r>
        <w:rPr/>
      </w:r>
      <w:bookmarkStart w:name="_bookmark100" w:id="194"/>
      <w:bookmarkEnd w:id="194"/>
      <w:r>
        <w:rPr>
          <w:b/>
          <w:sz w:val="20"/>
        </w:rPr>
        <w:t>Pr</w:t>
      </w:r>
      <w:r>
        <w:rPr>
          <w:b/>
          <w:sz w:val="20"/>
        </w:rPr>
        <w:t>ohibition of Terms. </w:t>
      </w:r>
      <w:r>
        <w:rPr>
          <w:sz w:val="20"/>
        </w:rPr>
        <w:t>– It is prohibited to use specific terms to describe a grade of gasoline or gasoline- oxygenate blend unless it meets the minimum antiknock index requirement shown in Table 1. Minimum Anti- knock Index</w:t>
      </w:r>
      <w:r>
        <w:rPr>
          <w:spacing w:val="-1"/>
          <w:sz w:val="20"/>
        </w:rPr>
        <w:t> </w:t>
      </w:r>
      <w:r>
        <w:rPr>
          <w:sz w:val="20"/>
        </w:rPr>
        <w:t>Requirements.</w:t>
      </w:r>
    </w:p>
    <w:p>
      <w:pPr>
        <w:spacing w:after="0" w:line="240" w:lineRule="auto"/>
        <w:jc w:val="both"/>
        <w:rPr>
          <w:sz w:val="20"/>
        </w:rPr>
        <w:sectPr>
          <w:headerReference w:type="default" r:id="rId27"/>
          <w:pgSz w:w="12240" w:h="15840"/>
          <w:pgMar w:header="730" w:footer="741" w:top="940" w:bottom="940" w:left="1300" w:right="220"/>
        </w:sectPr>
      </w:pPr>
    </w:p>
    <w:p>
      <w:pPr>
        <w:pStyle w:val="BodyText"/>
        <w:ind w:left="140"/>
      </w:pPr>
      <w:bookmarkStart w:name="_bookmark101" w:id="195"/>
      <w:bookmarkEnd w:id="195"/>
      <w:r>
        <w:rPr/>
      </w:r>
      <w:r>
        <w:rPr/>
        <w:t>G. Uniform Fuels and Automotive Lubricants Regulation</w:t>
      </w:r>
    </w:p>
    <w:p>
      <w:pPr>
        <w:pStyle w:val="BodyText"/>
        <w:spacing w:before="9"/>
        <w:rPr>
          <w:sz w:val="23"/>
        </w:rPr>
      </w:pPr>
    </w:p>
    <w:tbl>
      <w:tblPr>
        <w:tblW w:w="0" w:type="auto"/>
        <w:jc w:val="left"/>
        <w:tblInd w:w="146"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CellMar>
          <w:top w:w="0" w:type="dxa"/>
          <w:left w:w="0" w:type="dxa"/>
          <w:bottom w:w="0" w:type="dxa"/>
          <w:right w:w="0" w:type="dxa"/>
        </w:tblCellMar>
        <w:tblLook w:val="01E0"/>
      </w:tblPr>
      <w:tblGrid>
        <w:gridCol w:w="3396"/>
        <w:gridCol w:w="3060"/>
        <w:gridCol w:w="2940"/>
      </w:tblGrid>
      <w:tr>
        <w:trPr>
          <w:trHeight w:val="346" w:hRule="atLeast"/>
        </w:trPr>
        <w:tc>
          <w:tcPr>
            <w:tcW w:w="9396" w:type="dxa"/>
            <w:gridSpan w:val="3"/>
          </w:tcPr>
          <w:p>
            <w:pPr>
              <w:pStyle w:val="TableParagraph"/>
              <w:spacing w:before="59"/>
              <w:ind w:left="2487"/>
              <w:jc w:val="left"/>
              <w:rPr>
                <w:b/>
                <w:sz w:val="20"/>
              </w:rPr>
            </w:pPr>
            <w:r>
              <w:rPr>
                <w:b/>
                <w:sz w:val="20"/>
              </w:rPr>
              <w:t>Table 1. Minimum Antiknock Index Requirements</w:t>
            </w:r>
          </w:p>
        </w:tc>
      </w:tr>
      <w:tr>
        <w:trPr>
          <w:trHeight w:val="346" w:hRule="atLeast"/>
        </w:trPr>
        <w:tc>
          <w:tcPr>
            <w:tcW w:w="3396" w:type="dxa"/>
            <w:vMerge w:val="restart"/>
            <w:tcBorders>
              <w:bottom w:val="single" w:sz="6" w:space="0" w:color="000000"/>
              <w:right w:val="single" w:sz="6" w:space="0" w:color="000000"/>
            </w:tcBorders>
          </w:tcPr>
          <w:p>
            <w:pPr>
              <w:pStyle w:val="TableParagraph"/>
              <w:spacing w:before="0"/>
              <w:ind w:left="0"/>
              <w:jc w:val="left"/>
              <w:rPr>
                <w:sz w:val="22"/>
              </w:rPr>
            </w:pPr>
          </w:p>
          <w:p>
            <w:pPr>
              <w:pStyle w:val="TableParagraph"/>
              <w:spacing w:before="5"/>
              <w:ind w:left="0"/>
              <w:jc w:val="left"/>
              <w:rPr>
                <w:sz w:val="24"/>
              </w:rPr>
            </w:pPr>
          </w:p>
          <w:p>
            <w:pPr>
              <w:pStyle w:val="TableParagraph"/>
              <w:spacing w:before="1"/>
              <w:ind w:left="157" w:right="160"/>
              <w:rPr>
                <w:b/>
                <w:sz w:val="20"/>
              </w:rPr>
            </w:pPr>
            <w:r>
              <w:rPr>
                <w:b/>
                <w:sz w:val="20"/>
              </w:rPr>
              <w:t>Term</w:t>
            </w:r>
          </w:p>
        </w:tc>
        <w:tc>
          <w:tcPr>
            <w:tcW w:w="6000" w:type="dxa"/>
            <w:gridSpan w:val="2"/>
            <w:tcBorders>
              <w:left w:val="single" w:sz="6" w:space="0" w:color="000000"/>
              <w:bottom w:val="single" w:sz="6" w:space="0" w:color="000000"/>
            </w:tcBorders>
          </w:tcPr>
          <w:p>
            <w:pPr>
              <w:pStyle w:val="TableParagraph"/>
              <w:spacing w:before="59"/>
              <w:ind w:left="1826"/>
              <w:jc w:val="left"/>
              <w:rPr>
                <w:b/>
                <w:sz w:val="20"/>
              </w:rPr>
            </w:pPr>
            <w:r>
              <w:rPr>
                <w:b/>
                <w:sz w:val="20"/>
              </w:rPr>
              <w:t>Minimum Antiknock Index</w:t>
            </w:r>
          </w:p>
        </w:tc>
      </w:tr>
      <w:tr>
        <w:trPr>
          <w:trHeight w:val="575" w:hRule="atLeast"/>
        </w:trPr>
        <w:tc>
          <w:tcPr>
            <w:tcW w:w="3396" w:type="dxa"/>
            <w:vMerge/>
            <w:tcBorders>
              <w:top w:val="nil"/>
              <w:bottom w:val="single" w:sz="6" w:space="0" w:color="000000"/>
              <w:right w:val="single" w:sz="6" w:space="0" w:color="000000"/>
            </w:tcBorders>
          </w:tcPr>
          <w:p>
            <w:pPr>
              <w:rPr>
                <w:sz w:val="2"/>
                <w:szCs w:val="2"/>
              </w:rPr>
            </w:pPr>
          </w:p>
        </w:tc>
        <w:tc>
          <w:tcPr>
            <w:tcW w:w="3060" w:type="dxa"/>
            <w:tcBorders>
              <w:top w:val="single" w:sz="6" w:space="0" w:color="000000"/>
              <w:left w:val="single" w:sz="6" w:space="0" w:color="000000"/>
              <w:bottom w:val="single" w:sz="6" w:space="0" w:color="000000"/>
              <w:right w:val="single" w:sz="6" w:space="0" w:color="000000"/>
            </w:tcBorders>
          </w:tcPr>
          <w:p>
            <w:pPr>
              <w:pStyle w:val="TableParagraph"/>
              <w:ind w:left="666" w:right="205" w:hanging="430"/>
              <w:jc w:val="left"/>
              <w:rPr>
                <w:b/>
                <w:sz w:val="20"/>
              </w:rPr>
            </w:pPr>
            <w:r>
              <w:rPr>
                <w:b/>
                <w:sz w:val="20"/>
              </w:rPr>
              <w:t>ASTM D4814 Altitude Reduc- tion Areas IV and V</w:t>
            </w:r>
          </w:p>
        </w:tc>
        <w:tc>
          <w:tcPr>
            <w:tcW w:w="2940" w:type="dxa"/>
            <w:tcBorders>
              <w:top w:val="single" w:sz="6" w:space="0" w:color="000000"/>
              <w:left w:val="single" w:sz="6" w:space="0" w:color="000000"/>
              <w:bottom w:val="single" w:sz="6" w:space="0" w:color="000000"/>
            </w:tcBorders>
          </w:tcPr>
          <w:p>
            <w:pPr>
              <w:pStyle w:val="TableParagraph"/>
              <w:spacing w:before="173"/>
              <w:ind w:right="126"/>
              <w:rPr>
                <w:b/>
                <w:sz w:val="20"/>
              </w:rPr>
            </w:pPr>
            <w:r>
              <w:rPr>
                <w:b/>
                <w:sz w:val="20"/>
              </w:rPr>
              <w:t>All Other ASTM D4814 Areas</w:t>
            </w:r>
          </w:p>
        </w:tc>
      </w:tr>
      <w:tr>
        <w:trPr>
          <w:trHeight w:val="385" w:hRule="atLeast"/>
        </w:trPr>
        <w:tc>
          <w:tcPr>
            <w:tcW w:w="3396" w:type="dxa"/>
            <w:tcBorders>
              <w:top w:val="single" w:sz="6" w:space="0" w:color="000000"/>
              <w:bottom w:val="single" w:sz="6" w:space="0" w:color="000000"/>
              <w:right w:val="single" w:sz="6" w:space="0" w:color="000000"/>
            </w:tcBorders>
          </w:tcPr>
          <w:p>
            <w:pPr>
              <w:pStyle w:val="TableParagraph"/>
              <w:spacing w:before="77"/>
              <w:ind w:left="157" w:right="162"/>
              <w:rPr>
                <w:sz w:val="20"/>
              </w:rPr>
            </w:pPr>
            <w:r>
              <w:rPr>
                <w:sz w:val="20"/>
              </w:rPr>
              <w:t>Premium, Super, Supreme, High Test</w:t>
            </w:r>
          </w:p>
        </w:tc>
        <w:tc>
          <w:tcPr>
            <w:tcW w:w="3060" w:type="dxa"/>
            <w:tcBorders>
              <w:top w:val="single" w:sz="6" w:space="0" w:color="000000"/>
              <w:left w:val="single" w:sz="6" w:space="0" w:color="000000"/>
              <w:bottom w:val="single" w:sz="6" w:space="0" w:color="000000"/>
              <w:right w:val="single" w:sz="6" w:space="0" w:color="000000"/>
            </w:tcBorders>
          </w:tcPr>
          <w:p>
            <w:pPr>
              <w:pStyle w:val="TableParagraph"/>
              <w:spacing w:before="77"/>
              <w:ind w:left="1410" w:right="1394"/>
              <w:rPr>
                <w:sz w:val="20"/>
              </w:rPr>
            </w:pPr>
            <w:r>
              <w:rPr>
                <w:sz w:val="20"/>
              </w:rPr>
              <w:t>90</w:t>
            </w:r>
          </w:p>
        </w:tc>
        <w:tc>
          <w:tcPr>
            <w:tcW w:w="2940" w:type="dxa"/>
            <w:tcBorders>
              <w:top w:val="single" w:sz="6" w:space="0" w:color="000000"/>
              <w:left w:val="single" w:sz="6" w:space="0" w:color="000000"/>
              <w:bottom w:val="single" w:sz="6" w:space="0" w:color="000000"/>
            </w:tcBorders>
          </w:tcPr>
          <w:p>
            <w:pPr>
              <w:pStyle w:val="TableParagraph"/>
              <w:spacing w:before="77"/>
              <w:ind w:right="124"/>
              <w:rPr>
                <w:sz w:val="20"/>
              </w:rPr>
            </w:pPr>
            <w:r>
              <w:rPr>
                <w:sz w:val="20"/>
              </w:rPr>
              <w:t>91</w:t>
            </w:r>
          </w:p>
        </w:tc>
      </w:tr>
      <w:tr>
        <w:trPr>
          <w:trHeight w:val="345" w:hRule="atLeast"/>
        </w:trPr>
        <w:tc>
          <w:tcPr>
            <w:tcW w:w="3396" w:type="dxa"/>
            <w:tcBorders>
              <w:top w:val="single" w:sz="6" w:space="0" w:color="000000"/>
              <w:bottom w:val="single" w:sz="6" w:space="0" w:color="000000"/>
              <w:right w:val="single" w:sz="6" w:space="0" w:color="000000"/>
            </w:tcBorders>
          </w:tcPr>
          <w:p>
            <w:pPr>
              <w:pStyle w:val="TableParagraph"/>
              <w:ind w:left="157" w:right="159"/>
              <w:rPr>
                <w:sz w:val="20"/>
              </w:rPr>
            </w:pPr>
            <w:r>
              <w:rPr>
                <w:sz w:val="20"/>
              </w:rPr>
              <w:t>Midgrade, Plus</w:t>
            </w:r>
          </w:p>
        </w:tc>
        <w:tc>
          <w:tcPr>
            <w:tcW w:w="3060" w:type="dxa"/>
            <w:tcBorders>
              <w:top w:val="single" w:sz="6" w:space="0" w:color="000000"/>
              <w:left w:val="single" w:sz="6" w:space="0" w:color="000000"/>
              <w:bottom w:val="single" w:sz="6" w:space="0" w:color="000000"/>
              <w:right w:val="single" w:sz="6" w:space="0" w:color="000000"/>
            </w:tcBorders>
          </w:tcPr>
          <w:p>
            <w:pPr>
              <w:pStyle w:val="TableParagraph"/>
              <w:ind w:left="1410" w:right="1394"/>
              <w:rPr>
                <w:sz w:val="20"/>
              </w:rPr>
            </w:pPr>
            <w:r>
              <w:rPr>
                <w:sz w:val="20"/>
              </w:rPr>
              <w:t>87</w:t>
            </w:r>
          </w:p>
        </w:tc>
        <w:tc>
          <w:tcPr>
            <w:tcW w:w="2940" w:type="dxa"/>
            <w:tcBorders>
              <w:top w:val="single" w:sz="6" w:space="0" w:color="000000"/>
              <w:left w:val="single" w:sz="6" w:space="0" w:color="000000"/>
              <w:bottom w:val="single" w:sz="6" w:space="0" w:color="000000"/>
            </w:tcBorders>
          </w:tcPr>
          <w:p>
            <w:pPr>
              <w:pStyle w:val="TableParagraph"/>
              <w:ind w:right="124"/>
              <w:rPr>
                <w:sz w:val="20"/>
              </w:rPr>
            </w:pPr>
            <w:r>
              <w:rPr>
                <w:sz w:val="20"/>
              </w:rPr>
              <w:t>89</w:t>
            </w:r>
          </w:p>
        </w:tc>
      </w:tr>
      <w:tr>
        <w:trPr>
          <w:trHeight w:val="347" w:hRule="atLeast"/>
        </w:trPr>
        <w:tc>
          <w:tcPr>
            <w:tcW w:w="3396" w:type="dxa"/>
            <w:tcBorders>
              <w:top w:val="single" w:sz="6" w:space="0" w:color="000000"/>
              <w:bottom w:val="single" w:sz="6" w:space="0" w:color="000000"/>
              <w:right w:val="single" w:sz="6" w:space="0" w:color="000000"/>
            </w:tcBorders>
          </w:tcPr>
          <w:p>
            <w:pPr>
              <w:pStyle w:val="TableParagraph"/>
              <w:ind w:left="154" w:right="162"/>
              <w:rPr>
                <w:sz w:val="20"/>
              </w:rPr>
            </w:pPr>
            <w:r>
              <w:rPr>
                <w:sz w:val="20"/>
              </w:rPr>
              <w:t>Regular, Unleaded (alone)</w:t>
            </w:r>
          </w:p>
        </w:tc>
        <w:tc>
          <w:tcPr>
            <w:tcW w:w="3060" w:type="dxa"/>
            <w:tcBorders>
              <w:top w:val="single" w:sz="6" w:space="0" w:color="000000"/>
              <w:left w:val="single" w:sz="6" w:space="0" w:color="000000"/>
              <w:bottom w:val="single" w:sz="6" w:space="0" w:color="000000"/>
              <w:right w:val="single" w:sz="6" w:space="0" w:color="000000"/>
            </w:tcBorders>
          </w:tcPr>
          <w:p>
            <w:pPr>
              <w:pStyle w:val="TableParagraph"/>
              <w:ind w:left="1410" w:right="1394"/>
              <w:rPr>
                <w:sz w:val="20"/>
              </w:rPr>
            </w:pPr>
            <w:r>
              <w:rPr>
                <w:sz w:val="20"/>
              </w:rPr>
              <w:t>85</w:t>
            </w:r>
          </w:p>
        </w:tc>
        <w:tc>
          <w:tcPr>
            <w:tcW w:w="2940" w:type="dxa"/>
            <w:tcBorders>
              <w:top w:val="single" w:sz="6" w:space="0" w:color="000000"/>
              <w:left w:val="single" w:sz="6" w:space="0" w:color="000000"/>
              <w:bottom w:val="single" w:sz="6" w:space="0" w:color="000000"/>
            </w:tcBorders>
          </w:tcPr>
          <w:p>
            <w:pPr>
              <w:pStyle w:val="TableParagraph"/>
              <w:ind w:right="124"/>
              <w:rPr>
                <w:sz w:val="20"/>
              </w:rPr>
            </w:pPr>
            <w:r>
              <w:rPr>
                <w:sz w:val="20"/>
              </w:rPr>
              <w:t>87</w:t>
            </w:r>
          </w:p>
        </w:tc>
      </w:tr>
      <w:tr>
        <w:trPr>
          <w:trHeight w:val="346" w:hRule="atLeast"/>
        </w:trPr>
        <w:tc>
          <w:tcPr>
            <w:tcW w:w="3396" w:type="dxa"/>
            <w:tcBorders>
              <w:top w:val="single" w:sz="6" w:space="0" w:color="000000"/>
              <w:right w:val="single" w:sz="6" w:space="0" w:color="000000"/>
            </w:tcBorders>
          </w:tcPr>
          <w:p>
            <w:pPr>
              <w:pStyle w:val="TableParagraph"/>
              <w:ind w:left="157" w:right="160"/>
              <w:rPr>
                <w:sz w:val="20"/>
              </w:rPr>
            </w:pPr>
            <w:r>
              <w:rPr>
                <w:sz w:val="20"/>
              </w:rPr>
              <w:t>Economy</w:t>
            </w:r>
          </w:p>
        </w:tc>
        <w:tc>
          <w:tcPr>
            <w:tcW w:w="3060" w:type="dxa"/>
            <w:tcBorders>
              <w:top w:val="single" w:sz="6" w:space="0" w:color="000000"/>
              <w:left w:val="single" w:sz="6" w:space="0" w:color="000000"/>
              <w:right w:val="single" w:sz="6" w:space="0" w:color="000000"/>
            </w:tcBorders>
          </w:tcPr>
          <w:p>
            <w:pPr>
              <w:pStyle w:val="TableParagraph"/>
              <w:ind w:left="1405" w:right="1394"/>
              <w:rPr>
                <w:sz w:val="20"/>
              </w:rPr>
            </w:pPr>
            <w:r>
              <w:rPr>
                <w:sz w:val="20"/>
              </w:rPr>
              <w:t>--</w:t>
            </w:r>
          </w:p>
        </w:tc>
        <w:tc>
          <w:tcPr>
            <w:tcW w:w="2940" w:type="dxa"/>
            <w:tcBorders>
              <w:top w:val="single" w:sz="6" w:space="0" w:color="000000"/>
              <w:left w:val="single" w:sz="6" w:space="0" w:color="000000"/>
            </w:tcBorders>
          </w:tcPr>
          <w:p>
            <w:pPr>
              <w:pStyle w:val="TableParagraph"/>
              <w:ind w:right="124"/>
              <w:rPr>
                <w:sz w:val="20"/>
              </w:rPr>
            </w:pPr>
            <w:r>
              <w:rPr>
                <w:sz w:val="20"/>
              </w:rPr>
              <w:t>86</w:t>
            </w:r>
          </w:p>
        </w:tc>
      </w:tr>
    </w:tbl>
    <w:p>
      <w:pPr>
        <w:pStyle w:val="BodyText"/>
        <w:spacing w:before="75"/>
        <w:ind w:left="140"/>
      </w:pPr>
      <w:r>
        <w:rPr/>
        <w:t>(Table 1. Amended 1997 and 2018)</w:t>
      </w:r>
    </w:p>
    <w:p>
      <w:pPr>
        <w:pStyle w:val="BodyText"/>
        <w:spacing w:before="7"/>
      </w:pPr>
    </w:p>
    <w:p>
      <w:pPr>
        <w:pStyle w:val="ListParagraph"/>
        <w:numPr>
          <w:ilvl w:val="2"/>
          <w:numId w:val="22"/>
        </w:numPr>
        <w:tabs>
          <w:tab w:pos="1050" w:val="left" w:leader="none"/>
        </w:tabs>
        <w:spacing w:line="240" w:lineRule="auto" w:before="1" w:after="0"/>
        <w:ind w:left="499" w:right="1216" w:firstLine="0"/>
        <w:jc w:val="both"/>
        <w:rPr>
          <w:sz w:val="20"/>
        </w:rPr>
      </w:pPr>
      <w:bookmarkStart w:name="_bookmark102" w:id="196"/>
      <w:bookmarkEnd w:id="196"/>
      <w:r>
        <w:rPr/>
      </w:r>
      <w:bookmarkStart w:name="_bookmark102" w:id="197"/>
      <w:bookmarkEnd w:id="197"/>
      <w:r>
        <w:rPr>
          <w:b/>
          <w:sz w:val="20"/>
        </w:rPr>
        <w:t>M</w:t>
      </w:r>
      <w:r>
        <w:rPr>
          <w:b/>
          <w:sz w:val="20"/>
        </w:rPr>
        <w:t>ethod of Retail Sale. </w:t>
      </w:r>
      <w:r>
        <w:rPr>
          <w:sz w:val="20"/>
        </w:rPr>
        <w:t>– Type of Oxygenate must be disclosed. All automotive gasoline or automotive gasoline-oxygenate</w:t>
      </w:r>
      <w:r>
        <w:rPr>
          <w:spacing w:val="-4"/>
          <w:sz w:val="20"/>
        </w:rPr>
        <w:t> </w:t>
      </w:r>
      <w:r>
        <w:rPr>
          <w:sz w:val="20"/>
        </w:rPr>
        <w:t>blends,</w:t>
      </w:r>
      <w:r>
        <w:rPr>
          <w:spacing w:val="-3"/>
          <w:sz w:val="20"/>
        </w:rPr>
        <w:t> </w:t>
      </w:r>
      <w:r>
        <w:rPr>
          <w:sz w:val="20"/>
        </w:rPr>
        <w:t>or</w:t>
      </w:r>
      <w:r>
        <w:rPr>
          <w:spacing w:val="-2"/>
          <w:sz w:val="20"/>
        </w:rPr>
        <w:t> </w:t>
      </w:r>
      <w:r>
        <w:rPr>
          <w:sz w:val="20"/>
        </w:rPr>
        <w:t>racing</w:t>
      </w:r>
      <w:r>
        <w:rPr>
          <w:spacing w:val="-3"/>
          <w:sz w:val="20"/>
        </w:rPr>
        <w:t> </w:t>
      </w:r>
      <w:r>
        <w:rPr>
          <w:sz w:val="20"/>
        </w:rPr>
        <w:t>gasoline</w:t>
      </w:r>
      <w:r>
        <w:rPr>
          <w:spacing w:val="-2"/>
          <w:sz w:val="20"/>
        </w:rPr>
        <w:t> </w:t>
      </w:r>
      <w:r>
        <w:rPr>
          <w:sz w:val="20"/>
        </w:rPr>
        <w:t>kept,</w:t>
      </w:r>
      <w:r>
        <w:rPr>
          <w:spacing w:val="-3"/>
          <w:sz w:val="20"/>
        </w:rPr>
        <w:t> </w:t>
      </w:r>
      <w:r>
        <w:rPr>
          <w:sz w:val="20"/>
        </w:rPr>
        <w:t>offered,</w:t>
      </w:r>
      <w:r>
        <w:rPr>
          <w:spacing w:val="-2"/>
          <w:sz w:val="20"/>
        </w:rPr>
        <w:t> </w:t>
      </w:r>
      <w:r>
        <w:rPr>
          <w:sz w:val="20"/>
        </w:rPr>
        <w:t>or</w:t>
      </w:r>
      <w:r>
        <w:rPr>
          <w:spacing w:val="-3"/>
          <w:sz w:val="20"/>
        </w:rPr>
        <w:t> </w:t>
      </w:r>
      <w:r>
        <w:rPr>
          <w:sz w:val="20"/>
        </w:rPr>
        <w:t>exposed</w:t>
      </w:r>
      <w:r>
        <w:rPr>
          <w:spacing w:val="-3"/>
          <w:sz w:val="20"/>
        </w:rPr>
        <w:t> </w:t>
      </w:r>
      <w:r>
        <w:rPr>
          <w:sz w:val="20"/>
        </w:rPr>
        <w:t>for</w:t>
      </w:r>
      <w:r>
        <w:rPr>
          <w:spacing w:val="-2"/>
          <w:sz w:val="20"/>
        </w:rPr>
        <w:t> </w:t>
      </w:r>
      <w:r>
        <w:rPr>
          <w:sz w:val="20"/>
        </w:rPr>
        <w:t>sale,</w:t>
      </w:r>
      <w:r>
        <w:rPr>
          <w:spacing w:val="-6"/>
          <w:sz w:val="20"/>
        </w:rPr>
        <w:t> </w:t>
      </w:r>
      <w:r>
        <w:rPr>
          <w:sz w:val="20"/>
        </w:rPr>
        <w:t>or</w:t>
      </w:r>
      <w:r>
        <w:rPr>
          <w:spacing w:val="-2"/>
          <w:sz w:val="20"/>
        </w:rPr>
        <w:t> </w:t>
      </w:r>
      <w:r>
        <w:rPr>
          <w:sz w:val="20"/>
        </w:rPr>
        <w:t>sold</w:t>
      </w:r>
      <w:r>
        <w:rPr>
          <w:spacing w:val="-5"/>
          <w:sz w:val="20"/>
        </w:rPr>
        <w:t> </w:t>
      </w:r>
      <w:r>
        <w:rPr>
          <w:sz w:val="20"/>
        </w:rPr>
        <w:t>at</w:t>
      </w:r>
      <w:r>
        <w:rPr>
          <w:spacing w:val="-6"/>
          <w:sz w:val="20"/>
        </w:rPr>
        <w:t> </w:t>
      </w:r>
      <w:r>
        <w:rPr>
          <w:sz w:val="20"/>
        </w:rPr>
        <w:t>retail</w:t>
      </w:r>
      <w:r>
        <w:rPr>
          <w:spacing w:val="-3"/>
          <w:sz w:val="20"/>
        </w:rPr>
        <w:t> </w:t>
      </w:r>
      <w:r>
        <w:rPr>
          <w:sz w:val="20"/>
        </w:rPr>
        <w:t>containing</w:t>
      </w:r>
      <w:r>
        <w:rPr>
          <w:spacing w:val="-3"/>
          <w:sz w:val="20"/>
        </w:rPr>
        <w:t> </w:t>
      </w:r>
      <w:r>
        <w:rPr>
          <w:sz w:val="20"/>
        </w:rPr>
        <w:t>more than</w:t>
      </w:r>
      <w:r>
        <w:rPr>
          <w:spacing w:val="-10"/>
          <w:sz w:val="20"/>
        </w:rPr>
        <w:t> </w:t>
      </w:r>
      <w:r>
        <w:rPr>
          <w:sz w:val="20"/>
        </w:rPr>
        <w:t>one</w:t>
      </w:r>
      <w:r>
        <w:rPr>
          <w:spacing w:val="-7"/>
          <w:sz w:val="20"/>
        </w:rPr>
        <w:t> </w:t>
      </w:r>
      <w:r>
        <w:rPr>
          <w:sz w:val="20"/>
        </w:rPr>
        <w:t>volume</w:t>
      </w:r>
      <w:r>
        <w:rPr>
          <w:spacing w:val="-11"/>
          <w:sz w:val="20"/>
        </w:rPr>
        <w:t> </w:t>
      </w:r>
      <w:r>
        <w:rPr>
          <w:sz w:val="20"/>
        </w:rPr>
        <w:t>percent</w:t>
      </w:r>
      <w:r>
        <w:rPr>
          <w:spacing w:val="-10"/>
          <w:sz w:val="20"/>
        </w:rPr>
        <w:t> </w:t>
      </w:r>
      <w:r>
        <w:rPr>
          <w:sz w:val="20"/>
        </w:rPr>
        <w:t>oxygenate</w:t>
      </w:r>
      <w:r>
        <w:rPr>
          <w:spacing w:val="-10"/>
          <w:sz w:val="20"/>
        </w:rPr>
        <w:t> </w:t>
      </w:r>
      <w:r>
        <w:rPr>
          <w:sz w:val="20"/>
        </w:rPr>
        <w:t>shall</w:t>
      </w:r>
      <w:r>
        <w:rPr>
          <w:spacing w:val="-10"/>
          <w:sz w:val="20"/>
        </w:rPr>
        <w:t> </w:t>
      </w:r>
      <w:r>
        <w:rPr>
          <w:sz w:val="20"/>
        </w:rPr>
        <w:t>be</w:t>
      </w:r>
      <w:r>
        <w:rPr>
          <w:spacing w:val="-11"/>
          <w:sz w:val="20"/>
        </w:rPr>
        <w:t> </w:t>
      </w:r>
      <w:r>
        <w:rPr>
          <w:sz w:val="20"/>
        </w:rPr>
        <w:t>identified</w:t>
      </w:r>
      <w:r>
        <w:rPr>
          <w:spacing w:val="-9"/>
          <w:sz w:val="20"/>
        </w:rPr>
        <w:t> </w:t>
      </w:r>
      <w:r>
        <w:rPr>
          <w:sz w:val="20"/>
        </w:rPr>
        <w:t>as</w:t>
      </w:r>
      <w:r>
        <w:rPr>
          <w:spacing w:val="-9"/>
          <w:sz w:val="20"/>
        </w:rPr>
        <w:t> </w:t>
      </w:r>
      <w:r>
        <w:rPr>
          <w:sz w:val="20"/>
        </w:rPr>
        <w:t>“with”</w:t>
      </w:r>
      <w:r>
        <w:rPr>
          <w:spacing w:val="-11"/>
          <w:sz w:val="20"/>
        </w:rPr>
        <w:t> </w:t>
      </w:r>
      <w:r>
        <w:rPr>
          <w:sz w:val="20"/>
        </w:rPr>
        <w:t>or</w:t>
      </w:r>
      <w:r>
        <w:rPr>
          <w:spacing w:val="-9"/>
          <w:sz w:val="20"/>
        </w:rPr>
        <w:t> </w:t>
      </w:r>
      <w:r>
        <w:rPr>
          <w:sz w:val="20"/>
        </w:rPr>
        <w:t>“containing”</w:t>
      </w:r>
      <w:r>
        <w:rPr>
          <w:spacing w:val="-10"/>
          <w:sz w:val="20"/>
        </w:rPr>
        <w:t> </w:t>
      </w:r>
      <w:r>
        <w:rPr>
          <w:sz w:val="20"/>
        </w:rPr>
        <w:t>(or</w:t>
      </w:r>
      <w:r>
        <w:rPr>
          <w:spacing w:val="-10"/>
          <w:sz w:val="20"/>
        </w:rPr>
        <w:t> </w:t>
      </w:r>
      <w:r>
        <w:rPr>
          <w:sz w:val="20"/>
        </w:rPr>
        <w:t>similar</w:t>
      </w:r>
      <w:r>
        <w:rPr>
          <w:spacing w:val="-7"/>
          <w:sz w:val="20"/>
        </w:rPr>
        <w:t> </w:t>
      </w:r>
      <w:r>
        <w:rPr>
          <w:sz w:val="20"/>
        </w:rPr>
        <w:t>wording)</w:t>
      </w:r>
      <w:r>
        <w:rPr>
          <w:spacing w:val="-9"/>
          <w:sz w:val="20"/>
        </w:rPr>
        <w:t> </w:t>
      </w:r>
      <w:r>
        <w:rPr>
          <w:sz w:val="20"/>
        </w:rPr>
        <w:t>the</w:t>
      </w:r>
      <w:r>
        <w:rPr>
          <w:spacing w:val="-11"/>
          <w:sz w:val="20"/>
        </w:rPr>
        <w:t> </w:t>
      </w:r>
      <w:r>
        <w:rPr>
          <w:sz w:val="20"/>
        </w:rPr>
        <w:t>predom- inant oxygenate in the engine fuel. For example, the label may read “contains ethanol” or “with methyl </w:t>
      </w:r>
      <w:r>
        <w:rPr>
          <w:i/>
          <w:sz w:val="20"/>
        </w:rPr>
        <w:t>tertiary</w:t>
      </w:r>
      <w:r>
        <w:rPr>
          <w:sz w:val="20"/>
        </w:rPr>
        <w:t>- butyl ether (MTBE).” The oxygenate contributing the largest mass percent oxygen to the blend shall be consid- ered</w:t>
      </w:r>
      <w:r>
        <w:rPr>
          <w:spacing w:val="-12"/>
          <w:sz w:val="20"/>
        </w:rPr>
        <w:t> </w:t>
      </w:r>
      <w:r>
        <w:rPr>
          <w:sz w:val="20"/>
        </w:rPr>
        <w:t>the</w:t>
      </w:r>
      <w:r>
        <w:rPr>
          <w:spacing w:val="-12"/>
          <w:sz w:val="20"/>
        </w:rPr>
        <w:t> </w:t>
      </w:r>
      <w:r>
        <w:rPr>
          <w:sz w:val="20"/>
        </w:rPr>
        <w:t>predominant</w:t>
      </w:r>
      <w:r>
        <w:rPr>
          <w:spacing w:val="-13"/>
          <w:sz w:val="20"/>
        </w:rPr>
        <w:t> </w:t>
      </w:r>
      <w:r>
        <w:rPr>
          <w:sz w:val="20"/>
        </w:rPr>
        <w:t>oxygenate.</w:t>
      </w:r>
      <w:r>
        <w:rPr>
          <w:spacing w:val="26"/>
          <w:sz w:val="20"/>
        </w:rPr>
        <w:t> </w:t>
      </w:r>
      <w:r>
        <w:rPr>
          <w:sz w:val="20"/>
        </w:rPr>
        <w:t>Where</w:t>
      </w:r>
      <w:r>
        <w:rPr>
          <w:spacing w:val="-12"/>
          <w:sz w:val="20"/>
        </w:rPr>
        <w:t> </w:t>
      </w:r>
      <w:r>
        <w:rPr>
          <w:sz w:val="20"/>
        </w:rPr>
        <w:t>mixtures</w:t>
      </w:r>
      <w:r>
        <w:rPr>
          <w:spacing w:val="-13"/>
          <w:sz w:val="20"/>
        </w:rPr>
        <w:t> </w:t>
      </w:r>
      <w:r>
        <w:rPr>
          <w:sz w:val="20"/>
        </w:rPr>
        <w:t>of</w:t>
      </w:r>
      <w:r>
        <w:rPr>
          <w:spacing w:val="-14"/>
          <w:sz w:val="20"/>
        </w:rPr>
        <w:t> </w:t>
      </w:r>
      <w:r>
        <w:rPr>
          <w:sz w:val="20"/>
        </w:rPr>
        <w:t>only</w:t>
      </w:r>
      <w:r>
        <w:rPr>
          <w:spacing w:val="-16"/>
          <w:sz w:val="20"/>
        </w:rPr>
        <w:t> </w:t>
      </w:r>
      <w:r>
        <w:rPr>
          <w:sz w:val="20"/>
        </w:rPr>
        <w:t>ethers</w:t>
      </w:r>
      <w:r>
        <w:rPr>
          <w:spacing w:val="-13"/>
          <w:sz w:val="20"/>
        </w:rPr>
        <w:t> </w:t>
      </w:r>
      <w:r>
        <w:rPr>
          <w:sz w:val="20"/>
        </w:rPr>
        <w:t>are</w:t>
      </w:r>
      <w:r>
        <w:rPr>
          <w:spacing w:val="-12"/>
          <w:sz w:val="20"/>
        </w:rPr>
        <w:t> </w:t>
      </w:r>
      <w:r>
        <w:rPr>
          <w:sz w:val="20"/>
        </w:rPr>
        <w:t>present,</w:t>
      </w:r>
      <w:r>
        <w:rPr>
          <w:spacing w:val="-12"/>
          <w:sz w:val="20"/>
        </w:rPr>
        <w:t> </w:t>
      </w:r>
      <w:r>
        <w:rPr>
          <w:sz w:val="20"/>
        </w:rPr>
        <w:t>the</w:t>
      </w:r>
      <w:r>
        <w:rPr>
          <w:spacing w:val="-12"/>
          <w:sz w:val="20"/>
        </w:rPr>
        <w:t> </w:t>
      </w:r>
      <w:r>
        <w:rPr>
          <w:sz w:val="20"/>
        </w:rPr>
        <w:t>retailer</w:t>
      </w:r>
      <w:r>
        <w:rPr>
          <w:spacing w:val="-12"/>
          <w:sz w:val="20"/>
        </w:rPr>
        <w:t> </w:t>
      </w:r>
      <w:r>
        <w:rPr>
          <w:sz w:val="20"/>
        </w:rPr>
        <w:t>may</w:t>
      </w:r>
      <w:r>
        <w:rPr>
          <w:spacing w:val="-16"/>
          <w:sz w:val="20"/>
        </w:rPr>
        <w:t> </w:t>
      </w:r>
      <w:r>
        <w:rPr>
          <w:sz w:val="20"/>
        </w:rPr>
        <w:t>post</w:t>
      </w:r>
      <w:r>
        <w:rPr>
          <w:spacing w:val="-13"/>
          <w:sz w:val="20"/>
        </w:rPr>
        <w:t> </w:t>
      </w:r>
      <w:r>
        <w:rPr>
          <w:sz w:val="20"/>
        </w:rPr>
        <w:t>the</w:t>
      </w:r>
      <w:r>
        <w:rPr>
          <w:spacing w:val="-12"/>
          <w:sz w:val="20"/>
        </w:rPr>
        <w:t> </w:t>
      </w:r>
      <w:r>
        <w:rPr>
          <w:sz w:val="20"/>
        </w:rPr>
        <w:t>predominant oxygenate followed by the phrase “or other ethers” or alternatively post the phrase “contains MTBE or other ethers.”</w:t>
      </w:r>
      <w:r>
        <w:rPr>
          <w:spacing w:val="20"/>
          <w:sz w:val="20"/>
        </w:rPr>
        <w:t> </w:t>
      </w:r>
      <w:r>
        <w:rPr>
          <w:sz w:val="20"/>
        </w:rPr>
        <w:t>In</w:t>
      </w:r>
      <w:r>
        <w:rPr>
          <w:spacing w:val="-16"/>
          <w:sz w:val="20"/>
        </w:rPr>
        <w:t> </w:t>
      </w:r>
      <w:r>
        <w:rPr>
          <w:sz w:val="20"/>
        </w:rPr>
        <w:t>addition,</w:t>
      </w:r>
      <w:r>
        <w:rPr>
          <w:spacing w:val="-14"/>
          <w:sz w:val="20"/>
        </w:rPr>
        <w:t> </w:t>
      </w:r>
      <w:r>
        <w:rPr>
          <w:sz w:val="20"/>
        </w:rPr>
        <w:t>gasoline-methanol</w:t>
      </w:r>
      <w:r>
        <w:rPr>
          <w:spacing w:val="-15"/>
          <w:sz w:val="20"/>
        </w:rPr>
        <w:t> </w:t>
      </w:r>
      <w:r>
        <w:rPr>
          <w:sz w:val="20"/>
        </w:rPr>
        <w:t>blends</w:t>
      </w:r>
      <w:r>
        <w:rPr>
          <w:spacing w:val="-16"/>
          <w:sz w:val="20"/>
        </w:rPr>
        <w:t> </w:t>
      </w:r>
      <w:r>
        <w:rPr>
          <w:sz w:val="20"/>
        </w:rPr>
        <w:t>containing</w:t>
      </w:r>
      <w:r>
        <w:rPr>
          <w:spacing w:val="-14"/>
          <w:sz w:val="20"/>
        </w:rPr>
        <w:t> </w:t>
      </w:r>
      <w:r>
        <w:rPr>
          <w:sz w:val="20"/>
        </w:rPr>
        <w:t>more</w:t>
      </w:r>
      <w:r>
        <w:rPr>
          <w:spacing w:val="-15"/>
          <w:sz w:val="20"/>
        </w:rPr>
        <w:t> </w:t>
      </w:r>
      <w:r>
        <w:rPr>
          <w:sz w:val="20"/>
        </w:rPr>
        <w:t>than</w:t>
      </w:r>
      <w:r>
        <w:rPr>
          <w:spacing w:val="-16"/>
          <w:sz w:val="20"/>
        </w:rPr>
        <w:t> </w:t>
      </w:r>
      <w:r>
        <w:rPr>
          <w:sz w:val="20"/>
        </w:rPr>
        <w:t>0.3</w:t>
      </w:r>
      <w:r>
        <w:rPr>
          <w:spacing w:val="-4"/>
          <w:sz w:val="20"/>
        </w:rPr>
        <w:t> </w:t>
      </w:r>
      <w:r>
        <w:rPr>
          <w:sz w:val="20"/>
        </w:rPr>
        <w:t>%</w:t>
      </w:r>
      <w:r>
        <w:rPr>
          <w:spacing w:val="-15"/>
          <w:sz w:val="20"/>
        </w:rPr>
        <w:t> </w:t>
      </w:r>
      <w:r>
        <w:rPr>
          <w:sz w:val="20"/>
        </w:rPr>
        <w:t>by</w:t>
      </w:r>
      <w:r>
        <w:rPr>
          <w:spacing w:val="-16"/>
          <w:sz w:val="20"/>
        </w:rPr>
        <w:t> </w:t>
      </w:r>
      <w:r>
        <w:rPr>
          <w:sz w:val="20"/>
        </w:rPr>
        <w:t>volume</w:t>
      </w:r>
      <w:r>
        <w:rPr>
          <w:spacing w:val="-12"/>
          <w:sz w:val="20"/>
        </w:rPr>
        <w:t> </w:t>
      </w:r>
      <w:r>
        <w:rPr>
          <w:sz w:val="20"/>
        </w:rPr>
        <w:t>methanol</w:t>
      </w:r>
      <w:r>
        <w:rPr>
          <w:spacing w:val="-15"/>
          <w:sz w:val="20"/>
        </w:rPr>
        <w:t> </w:t>
      </w:r>
      <w:r>
        <w:rPr>
          <w:sz w:val="20"/>
        </w:rPr>
        <w:t>shall</w:t>
      </w:r>
      <w:r>
        <w:rPr>
          <w:spacing w:val="-15"/>
          <w:sz w:val="20"/>
        </w:rPr>
        <w:t> </w:t>
      </w:r>
      <w:r>
        <w:rPr>
          <w:sz w:val="20"/>
        </w:rPr>
        <w:t>be</w:t>
      </w:r>
      <w:r>
        <w:rPr>
          <w:spacing w:val="-16"/>
          <w:sz w:val="20"/>
        </w:rPr>
        <w:t> </w:t>
      </w:r>
      <w:r>
        <w:rPr>
          <w:sz w:val="20"/>
        </w:rPr>
        <w:t>identified as “with” or “containing” methanol. This information shall be posted on the upper 50 % of the dispenser front panel</w:t>
      </w:r>
      <w:r>
        <w:rPr>
          <w:spacing w:val="5"/>
          <w:sz w:val="20"/>
        </w:rPr>
        <w:t> </w:t>
      </w:r>
      <w:r>
        <w:rPr>
          <w:sz w:val="20"/>
        </w:rPr>
        <w:t>in</w:t>
      </w:r>
      <w:r>
        <w:rPr>
          <w:spacing w:val="4"/>
          <w:sz w:val="20"/>
        </w:rPr>
        <w:t> </w:t>
      </w:r>
      <w:r>
        <w:rPr>
          <w:sz w:val="20"/>
        </w:rPr>
        <w:t>a</w:t>
      </w:r>
      <w:r>
        <w:rPr>
          <w:spacing w:val="5"/>
          <w:sz w:val="20"/>
        </w:rPr>
        <w:t> </w:t>
      </w:r>
      <w:r>
        <w:rPr>
          <w:sz w:val="20"/>
        </w:rPr>
        <w:t>position</w:t>
      </w:r>
      <w:r>
        <w:rPr>
          <w:spacing w:val="5"/>
          <w:sz w:val="20"/>
        </w:rPr>
        <w:t> </w:t>
      </w:r>
      <w:r>
        <w:rPr>
          <w:sz w:val="20"/>
        </w:rPr>
        <w:t>clear</w:t>
      </w:r>
      <w:r>
        <w:rPr>
          <w:spacing w:val="6"/>
          <w:sz w:val="20"/>
        </w:rPr>
        <w:t> </w:t>
      </w:r>
      <w:r>
        <w:rPr>
          <w:sz w:val="20"/>
        </w:rPr>
        <w:t>and</w:t>
      </w:r>
      <w:r>
        <w:rPr>
          <w:spacing w:val="6"/>
          <w:sz w:val="20"/>
        </w:rPr>
        <w:t> </w:t>
      </w:r>
      <w:r>
        <w:rPr>
          <w:sz w:val="20"/>
        </w:rPr>
        <w:t>conspicuous</w:t>
      </w:r>
      <w:r>
        <w:rPr>
          <w:spacing w:val="8"/>
          <w:sz w:val="20"/>
        </w:rPr>
        <w:t> </w:t>
      </w:r>
      <w:r>
        <w:rPr>
          <w:sz w:val="20"/>
        </w:rPr>
        <w:t>from</w:t>
      </w:r>
      <w:r>
        <w:rPr>
          <w:spacing w:val="4"/>
          <w:sz w:val="20"/>
        </w:rPr>
        <w:t> </w:t>
      </w:r>
      <w:r>
        <w:rPr>
          <w:sz w:val="20"/>
        </w:rPr>
        <w:t>the</w:t>
      </w:r>
      <w:r>
        <w:rPr>
          <w:spacing w:val="8"/>
          <w:sz w:val="20"/>
        </w:rPr>
        <w:t> </w:t>
      </w:r>
      <w:r>
        <w:rPr>
          <w:sz w:val="20"/>
        </w:rPr>
        <w:t>driver’s</w:t>
      </w:r>
      <w:r>
        <w:rPr>
          <w:spacing w:val="7"/>
          <w:sz w:val="20"/>
        </w:rPr>
        <w:t> </w:t>
      </w:r>
      <w:r>
        <w:rPr>
          <w:sz w:val="20"/>
        </w:rPr>
        <w:t>position</w:t>
      </w:r>
      <w:r>
        <w:rPr>
          <w:spacing w:val="5"/>
          <w:sz w:val="20"/>
        </w:rPr>
        <w:t> </w:t>
      </w:r>
      <w:r>
        <w:rPr>
          <w:sz w:val="20"/>
        </w:rPr>
        <w:t>in</w:t>
      </w:r>
      <w:r>
        <w:rPr>
          <w:spacing w:val="4"/>
          <w:sz w:val="20"/>
        </w:rPr>
        <w:t> </w:t>
      </w:r>
      <w:r>
        <w:rPr>
          <w:sz w:val="20"/>
        </w:rPr>
        <w:t>a</w:t>
      </w:r>
      <w:r>
        <w:rPr>
          <w:spacing w:val="5"/>
          <w:sz w:val="20"/>
        </w:rPr>
        <w:t> </w:t>
      </w:r>
      <w:r>
        <w:rPr>
          <w:sz w:val="20"/>
        </w:rPr>
        <w:t>type</w:t>
      </w:r>
      <w:r>
        <w:rPr>
          <w:spacing w:val="6"/>
          <w:sz w:val="20"/>
        </w:rPr>
        <w:t> </w:t>
      </w:r>
      <w:r>
        <w:rPr>
          <w:sz w:val="20"/>
        </w:rPr>
        <w:t>at</w:t>
      </w:r>
      <w:r>
        <w:rPr>
          <w:spacing w:val="7"/>
          <w:sz w:val="20"/>
        </w:rPr>
        <w:t> </w:t>
      </w:r>
      <w:r>
        <w:rPr>
          <w:sz w:val="20"/>
        </w:rPr>
        <w:t>least</w:t>
      </w:r>
      <w:r>
        <w:rPr>
          <w:spacing w:val="5"/>
          <w:sz w:val="20"/>
        </w:rPr>
        <w:t> </w:t>
      </w:r>
      <w:r>
        <w:rPr>
          <w:sz w:val="20"/>
        </w:rPr>
        <w:t>12.7</w:t>
      </w:r>
      <w:r>
        <w:rPr>
          <w:spacing w:val="3"/>
          <w:sz w:val="20"/>
        </w:rPr>
        <w:t> </w:t>
      </w:r>
      <w:r>
        <w:rPr>
          <w:sz w:val="20"/>
        </w:rPr>
        <w:t>mm</w:t>
      </w:r>
      <w:r>
        <w:rPr>
          <w:spacing w:val="5"/>
          <w:sz w:val="20"/>
        </w:rPr>
        <w:t> </w:t>
      </w:r>
      <w:r>
        <w:rPr>
          <w:sz w:val="20"/>
        </w:rPr>
        <w:t>(½</w:t>
      </w:r>
      <w:r>
        <w:rPr>
          <w:spacing w:val="-3"/>
          <w:sz w:val="20"/>
        </w:rPr>
        <w:t> </w:t>
      </w:r>
      <w:r>
        <w:rPr>
          <w:sz w:val="20"/>
        </w:rPr>
        <w:t>in)</w:t>
      </w:r>
      <w:r>
        <w:rPr>
          <w:spacing w:val="7"/>
          <w:sz w:val="20"/>
        </w:rPr>
        <w:t> </w:t>
      </w:r>
      <w:r>
        <w:rPr>
          <w:sz w:val="20"/>
        </w:rPr>
        <w:t>in</w:t>
      </w:r>
      <w:r>
        <w:rPr>
          <w:spacing w:val="6"/>
          <w:sz w:val="20"/>
        </w:rPr>
        <w:t> </w:t>
      </w:r>
      <w:r>
        <w:rPr>
          <w:sz w:val="20"/>
        </w:rPr>
        <w:t>height,</w:t>
      </w:r>
    </w:p>
    <w:p>
      <w:pPr>
        <w:pStyle w:val="BodyText"/>
        <w:spacing w:line="321" w:lineRule="auto" w:before="21"/>
        <w:ind w:left="499" w:right="6325"/>
      </w:pPr>
      <w:r>
        <w:rPr/>
        <w:t>1.5 mm (</w:t>
      </w:r>
      <w:r>
        <w:rPr>
          <w:position w:val="5"/>
          <w:sz w:val="13"/>
        </w:rPr>
        <w:t>1</w:t>
      </w:r>
      <w:r>
        <w:rPr/>
        <w:t>/</w:t>
      </w:r>
      <w:r>
        <w:rPr>
          <w:sz w:val="13"/>
        </w:rPr>
        <w:t>16 </w:t>
      </w:r>
      <w:r>
        <w:rPr/>
        <w:t>in) stroke (width of type). (Amended 1996 and 2018)</w:t>
      </w:r>
    </w:p>
    <w:p>
      <w:pPr>
        <w:pStyle w:val="ListParagraph"/>
        <w:numPr>
          <w:ilvl w:val="2"/>
          <w:numId w:val="22"/>
        </w:numPr>
        <w:tabs>
          <w:tab w:pos="1062" w:val="left" w:leader="none"/>
        </w:tabs>
        <w:spacing w:line="240" w:lineRule="auto" w:before="163" w:after="0"/>
        <w:ind w:left="500" w:right="1215" w:hanging="1"/>
        <w:jc w:val="both"/>
        <w:rPr>
          <w:sz w:val="20"/>
        </w:rPr>
      </w:pPr>
      <w:bookmarkStart w:name="_bookmark103" w:id="198"/>
      <w:bookmarkEnd w:id="198"/>
      <w:r>
        <w:rPr/>
      </w:r>
      <w:bookmarkStart w:name="_bookmark103" w:id="199"/>
      <w:bookmarkEnd w:id="199"/>
      <w:r>
        <w:rPr>
          <w:b/>
          <w:sz w:val="20"/>
        </w:rPr>
        <w:t>D</w:t>
      </w:r>
      <w:r>
        <w:rPr>
          <w:b/>
          <w:sz w:val="20"/>
        </w:rPr>
        <w:t>ocumentation for Dispenser Labeling Purposes. </w:t>
      </w:r>
      <w:r>
        <w:rPr>
          <w:sz w:val="20"/>
        </w:rPr>
        <w:t>– For automotive gasoline, automotive gasoline-ox- ygenate blends or racing gasoline, the retailer shall be provided, at the time of delivery of the fuel, on product transfer documents such as an invoice, bill of lading, shipping paper, or other</w:t>
      </w:r>
      <w:r>
        <w:rPr>
          <w:spacing w:val="-10"/>
          <w:sz w:val="20"/>
        </w:rPr>
        <w:t> </w:t>
      </w:r>
      <w:r>
        <w:rPr>
          <w:sz w:val="20"/>
        </w:rPr>
        <w:t>documentation:</w:t>
      </w:r>
    </w:p>
    <w:p>
      <w:pPr>
        <w:pStyle w:val="BodyText"/>
        <w:spacing w:before="5"/>
        <w:rPr>
          <w:sz w:val="17"/>
        </w:rPr>
      </w:pPr>
    </w:p>
    <w:p>
      <w:pPr>
        <w:pStyle w:val="ListParagraph"/>
        <w:numPr>
          <w:ilvl w:val="3"/>
          <w:numId w:val="22"/>
        </w:numPr>
        <w:tabs>
          <w:tab w:pos="1221" w:val="left" w:leader="none"/>
        </w:tabs>
        <w:spacing w:line="302" w:lineRule="auto" w:before="0" w:after="0"/>
        <w:ind w:left="1220" w:right="3095" w:hanging="360"/>
        <w:jc w:val="left"/>
        <w:rPr>
          <w:sz w:val="20"/>
        </w:rPr>
      </w:pPr>
      <w:r>
        <w:rPr>
          <w:sz w:val="20"/>
        </w:rPr>
        <w:t>Information that complies with 40 CFR 80.1503 when the fuel contains</w:t>
      </w:r>
      <w:r>
        <w:rPr>
          <w:spacing w:val="-33"/>
          <w:sz w:val="20"/>
        </w:rPr>
        <w:t> </w:t>
      </w:r>
      <w:r>
        <w:rPr>
          <w:sz w:val="20"/>
        </w:rPr>
        <w:t>ethanol. (Added 2014)</w:t>
      </w:r>
    </w:p>
    <w:p>
      <w:pPr>
        <w:pStyle w:val="ListParagraph"/>
        <w:numPr>
          <w:ilvl w:val="3"/>
          <w:numId w:val="22"/>
        </w:numPr>
        <w:tabs>
          <w:tab w:pos="1221" w:val="left" w:leader="none"/>
        </w:tabs>
        <w:spacing w:line="240" w:lineRule="auto" w:before="179" w:after="0"/>
        <w:ind w:left="1220" w:right="1213" w:hanging="361"/>
        <w:jc w:val="both"/>
        <w:rPr>
          <w:sz w:val="20"/>
        </w:rPr>
      </w:pPr>
      <w:r>
        <w:rPr>
          <w:sz w:val="20"/>
        </w:rPr>
        <w:t>For fuels that do not contain ethanol, information that complies with 40 CFR 80.1503 and a declaration of</w:t>
      </w:r>
      <w:r>
        <w:rPr>
          <w:spacing w:val="-10"/>
          <w:sz w:val="20"/>
        </w:rPr>
        <w:t> </w:t>
      </w:r>
      <w:r>
        <w:rPr>
          <w:sz w:val="20"/>
        </w:rPr>
        <w:t>the</w:t>
      </w:r>
      <w:r>
        <w:rPr>
          <w:spacing w:val="-8"/>
          <w:sz w:val="20"/>
        </w:rPr>
        <w:t> </w:t>
      </w:r>
      <w:r>
        <w:rPr>
          <w:sz w:val="20"/>
        </w:rPr>
        <w:t>predominant</w:t>
      </w:r>
      <w:r>
        <w:rPr>
          <w:spacing w:val="-9"/>
          <w:sz w:val="20"/>
        </w:rPr>
        <w:t> </w:t>
      </w:r>
      <w:r>
        <w:rPr>
          <w:sz w:val="20"/>
        </w:rPr>
        <w:t>oxygenate</w:t>
      </w:r>
      <w:r>
        <w:rPr>
          <w:spacing w:val="-6"/>
          <w:sz w:val="20"/>
        </w:rPr>
        <w:t> </w:t>
      </w:r>
      <w:r>
        <w:rPr>
          <w:sz w:val="20"/>
        </w:rPr>
        <w:t>or</w:t>
      </w:r>
      <w:r>
        <w:rPr>
          <w:spacing w:val="-7"/>
          <w:sz w:val="20"/>
        </w:rPr>
        <w:t> </w:t>
      </w:r>
      <w:r>
        <w:rPr>
          <w:sz w:val="20"/>
        </w:rPr>
        <w:t>combination</w:t>
      </w:r>
      <w:r>
        <w:rPr>
          <w:spacing w:val="-10"/>
          <w:sz w:val="20"/>
        </w:rPr>
        <w:t> </w:t>
      </w:r>
      <w:r>
        <w:rPr>
          <w:sz w:val="20"/>
        </w:rPr>
        <w:t>of</w:t>
      </w:r>
      <w:r>
        <w:rPr>
          <w:spacing w:val="-9"/>
          <w:sz w:val="20"/>
        </w:rPr>
        <w:t> </w:t>
      </w:r>
      <w:r>
        <w:rPr>
          <w:sz w:val="20"/>
        </w:rPr>
        <w:t>oxygenates</w:t>
      </w:r>
      <w:r>
        <w:rPr>
          <w:spacing w:val="-7"/>
          <w:sz w:val="20"/>
        </w:rPr>
        <w:t> </w:t>
      </w:r>
      <w:r>
        <w:rPr>
          <w:sz w:val="20"/>
        </w:rPr>
        <w:t>present</w:t>
      </w:r>
      <w:r>
        <w:rPr>
          <w:spacing w:val="-8"/>
          <w:sz w:val="20"/>
        </w:rPr>
        <w:t> </w:t>
      </w:r>
      <w:r>
        <w:rPr>
          <w:sz w:val="20"/>
        </w:rPr>
        <w:t>in</w:t>
      </w:r>
      <w:r>
        <w:rPr>
          <w:spacing w:val="-10"/>
          <w:sz w:val="20"/>
        </w:rPr>
        <w:t> </w:t>
      </w:r>
      <w:r>
        <w:rPr>
          <w:sz w:val="20"/>
        </w:rPr>
        <w:t>concentrations</w:t>
      </w:r>
      <w:r>
        <w:rPr>
          <w:spacing w:val="-6"/>
          <w:sz w:val="20"/>
        </w:rPr>
        <w:t> </w:t>
      </w:r>
      <w:r>
        <w:rPr>
          <w:sz w:val="20"/>
        </w:rPr>
        <w:t>sufficient</w:t>
      </w:r>
      <w:r>
        <w:rPr>
          <w:spacing w:val="-9"/>
          <w:sz w:val="20"/>
        </w:rPr>
        <w:t> </w:t>
      </w:r>
      <w:r>
        <w:rPr>
          <w:sz w:val="20"/>
        </w:rPr>
        <w:t>to</w:t>
      </w:r>
      <w:r>
        <w:rPr>
          <w:spacing w:val="-5"/>
          <w:sz w:val="20"/>
        </w:rPr>
        <w:t> </w:t>
      </w:r>
      <w:r>
        <w:rPr>
          <w:sz w:val="20"/>
        </w:rPr>
        <w:t>yield an</w:t>
      </w:r>
      <w:r>
        <w:rPr>
          <w:spacing w:val="-6"/>
          <w:sz w:val="20"/>
        </w:rPr>
        <w:t> </w:t>
      </w:r>
      <w:r>
        <w:rPr>
          <w:sz w:val="20"/>
        </w:rPr>
        <w:t>oxygenate</w:t>
      </w:r>
      <w:r>
        <w:rPr>
          <w:spacing w:val="-4"/>
          <w:sz w:val="20"/>
        </w:rPr>
        <w:t> </w:t>
      </w:r>
      <w:r>
        <w:rPr>
          <w:sz w:val="20"/>
        </w:rPr>
        <w:t>content</w:t>
      </w:r>
      <w:r>
        <w:rPr>
          <w:spacing w:val="-4"/>
          <w:sz w:val="20"/>
        </w:rPr>
        <w:t> </w:t>
      </w:r>
      <w:r>
        <w:rPr>
          <w:sz w:val="20"/>
        </w:rPr>
        <w:t>of</w:t>
      </w:r>
      <w:r>
        <w:rPr>
          <w:spacing w:val="-4"/>
          <w:sz w:val="20"/>
        </w:rPr>
        <w:t> </w:t>
      </w:r>
      <w:r>
        <w:rPr>
          <w:sz w:val="20"/>
        </w:rPr>
        <w:t>at</w:t>
      </w:r>
      <w:r>
        <w:rPr>
          <w:spacing w:val="-4"/>
          <w:sz w:val="20"/>
        </w:rPr>
        <w:t> </w:t>
      </w:r>
      <w:r>
        <w:rPr>
          <w:sz w:val="20"/>
        </w:rPr>
        <w:t>least</w:t>
      </w:r>
      <w:r>
        <w:rPr>
          <w:spacing w:val="-5"/>
          <w:sz w:val="20"/>
        </w:rPr>
        <w:t> </w:t>
      </w:r>
      <w:r>
        <w:rPr>
          <w:sz w:val="20"/>
        </w:rPr>
        <w:t>1.0 %</w:t>
      </w:r>
      <w:r>
        <w:rPr>
          <w:spacing w:val="-5"/>
          <w:sz w:val="20"/>
        </w:rPr>
        <w:t> </w:t>
      </w:r>
      <w:r>
        <w:rPr>
          <w:sz w:val="20"/>
        </w:rPr>
        <w:t>by</w:t>
      </w:r>
      <w:r>
        <w:rPr>
          <w:spacing w:val="-6"/>
          <w:sz w:val="20"/>
        </w:rPr>
        <w:t> </w:t>
      </w:r>
      <w:r>
        <w:rPr>
          <w:sz w:val="20"/>
        </w:rPr>
        <w:t>volume</w:t>
      </w:r>
      <w:r>
        <w:rPr>
          <w:spacing w:val="-3"/>
          <w:sz w:val="20"/>
        </w:rPr>
        <w:t> </w:t>
      </w:r>
      <w:r>
        <w:rPr>
          <w:sz w:val="20"/>
        </w:rPr>
        <w:t>in</w:t>
      </w:r>
      <w:r>
        <w:rPr>
          <w:spacing w:val="-6"/>
          <w:sz w:val="20"/>
        </w:rPr>
        <w:t> </w:t>
      </w:r>
      <w:r>
        <w:rPr>
          <w:sz w:val="20"/>
        </w:rPr>
        <w:t>the</w:t>
      </w:r>
      <w:r>
        <w:rPr>
          <w:spacing w:val="-1"/>
          <w:sz w:val="20"/>
        </w:rPr>
        <w:t> </w:t>
      </w:r>
      <w:r>
        <w:rPr>
          <w:sz w:val="20"/>
        </w:rPr>
        <w:t>fuel.</w:t>
      </w:r>
      <w:r>
        <w:rPr>
          <w:spacing w:val="-4"/>
          <w:sz w:val="20"/>
        </w:rPr>
        <w:t> </w:t>
      </w:r>
      <w:r>
        <w:rPr>
          <w:sz w:val="20"/>
        </w:rPr>
        <w:t>Where</w:t>
      </w:r>
      <w:r>
        <w:rPr>
          <w:spacing w:val="-1"/>
          <w:sz w:val="20"/>
        </w:rPr>
        <w:t> </w:t>
      </w:r>
      <w:r>
        <w:rPr>
          <w:sz w:val="20"/>
        </w:rPr>
        <w:t>mixtures</w:t>
      </w:r>
      <w:r>
        <w:rPr>
          <w:spacing w:val="-5"/>
          <w:sz w:val="20"/>
        </w:rPr>
        <w:t> </w:t>
      </w:r>
      <w:r>
        <w:rPr>
          <w:sz w:val="20"/>
        </w:rPr>
        <w:t>of</w:t>
      </w:r>
      <w:r>
        <w:rPr>
          <w:spacing w:val="-6"/>
          <w:sz w:val="20"/>
        </w:rPr>
        <w:t> </w:t>
      </w:r>
      <w:r>
        <w:rPr>
          <w:sz w:val="20"/>
        </w:rPr>
        <w:t>only</w:t>
      </w:r>
      <w:r>
        <w:rPr>
          <w:spacing w:val="-5"/>
          <w:sz w:val="20"/>
        </w:rPr>
        <w:t> </w:t>
      </w:r>
      <w:r>
        <w:rPr>
          <w:sz w:val="20"/>
        </w:rPr>
        <w:t>ethers</w:t>
      </w:r>
      <w:r>
        <w:rPr>
          <w:spacing w:val="-5"/>
          <w:sz w:val="20"/>
        </w:rPr>
        <w:t> </w:t>
      </w:r>
      <w:r>
        <w:rPr>
          <w:sz w:val="20"/>
        </w:rPr>
        <w:t>are</w:t>
      </w:r>
      <w:r>
        <w:rPr>
          <w:spacing w:val="-3"/>
          <w:sz w:val="20"/>
        </w:rPr>
        <w:t> </w:t>
      </w:r>
      <w:r>
        <w:rPr>
          <w:sz w:val="20"/>
        </w:rPr>
        <w:t>present, the fuel supplier may identify either the predominant oxygenate in the fuel (i.e., the oxygenate contrib- uting</w:t>
      </w:r>
      <w:r>
        <w:rPr>
          <w:spacing w:val="-8"/>
          <w:sz w:val="20"/>
        </w:rPr>
        <w:t> </w:t>
      </w:r>
      <w:r>
        <w:rPr>
          <w:sz w:val="20"/>
        </w:rPr>
        <w:t>the</w:t>
      </w:r>
      <w:r>
        <w:rPr>
          <w:spacing w:val="-5"/>
          <w:sz w:val="20"/>
        </w:rPr>
        <w:t> </w:t>
      </w:r>
      <w:r>
        <w:rPr>
          <w:sz w:val="20"/>
        </w:rPr>
        <w:t>largest</w:t>
      </w:r>
      <w:r>
        <w:rPr>
          <w:spacing w:val="-6"/>
          <w:sz w:val="20"/>
        </w:rPr>
        <w:t> </w:t>
      </w:r>
      <w:r>
        <w:rPr>
          <w:sz w:val="20"/>
        </w:rPr>
        <w:t>mass</w:t>
      </w:r>
      <w:r>
        <w:rPr>
          <w:spacing w:val="-9"/>
          <w:sz w:val="20"/>
        </w:rPr>
        <w:t> </w:t>
      </w:r>
      <w:r>
        <w:rPr>
          <w:sz w:val="20"/>
        </w:rPr>
        <w:t>percent</w:t>
      </w:r>
      <w:r>
        <w:rPr>
          <w:spacing w:val="-4"/>
          <w:sz w:val="20"/>
        </w:rPr>
        <w:t> </w:t>
      </w:r>
      <w:r>
        <w:rPr>
          <w:sz w:val="20"/>
        </w:rPr>
        <w:t>oxygen)</w:t>
      </w:r>
      <w:r>
        <w:rPr>
          <w:spacing w:val="-7"/>
          <w:sz w:val="20"/>
        </w:rPr>
        <w:t> </w:t>
      </w:r>
      <w:r>
        <w:rPr>
          <w:sz w:val="20"/>
        </w:rPr>
        <w:t>or</w:t>
      </w:r>
      <w:r>
        <w:rPr>
          <w:spacing w:val="-7"/>
          <w:sz w:val="20"/>
        </w:rPr>
        <w:t> </w:t>
      </w:r>
      <w:r>
        <w:rPr>
          <w:sz w:val="20"/>
        </w:rPr>
        <w:t>alternatively,</w:t>
      </w:r>
      <w:r>
        <w:rPr>
          <w:spacing w:val="-6"/>
          <w:sz w:val="20"/>
        </w:rPr>
        <w:t> </w:t>
      </w:r>
      <w:r>
        <w:rPr>
          <w:sz w:val="20"/>
        </w:rPr>
        <w:t>use</w:t>
      </w:r>
      <w:r>
        <w:rPr>
          <w:spacing w:val="-7"/>
          <w:sz w:val="20"/>
        </w:rPr>
        <w:t> </w:t>
      </w:r>
      <w:r>
        <w:rPr>
          <w:sz w:val="20"/>
        </w:rPr>
        <w:t>the</w:t>
      </w:r>
      <w:r>
        <w:rPr>
          <w:spacing w:val="-7"/>
          <w:sz w:val="20"/>
        </w:rPr>
        <w:t> </w:t>
      </w:r>
      <w:r>
        <w:rPr>
          <w:sz w:val="20"/>
        </w:rPr>
        <w:t>phrase</w:t>
      </w:r>
      <w:r>
        <w:rPr>
          <w:spacing w:val="-4"/>
          <w:sz w:val="20"/>
        </w:rPr>
        <w:t> </w:t>
      </w:r>
      <w:r>
        <w:rPr>
          <w:sz w:val="20"/>
        </w:rPr>
        <w:t>“contains</w:t>
      </w:r>
      <w:r>
        <w:rPr>
          <w:spacing w:val="-6"/>
          <w:sz w:val="20"/>
        </w:rPr>
        <w:t> </w:t>
      </w:r>
      <w:r>
        <w:rPr>
          <w:sz w:val="20"/>
        </w:rPr>
        <w:t>MTBE</w:t>
      </w:r>
      <w:r>
        <w:rPr>
          <w:spacing w:val="-7"/>
          <w:sz w:val="20"/>
        </w:rPr>
        <w:t> </w:t>
      </w:r>
      <w:r>
        <w:rPr>
          <w:sz w:val="20"/>
        </w:rPr>
        <w:t>or</w:t>
      </w:r>
      <w:r>
        <w:rPr>
          <w:spacing w:val="-9"/>
          <w:sz w:val="20"/>
        </w:rPr>
        <w:t> </w:t>
      </w:r>
      <w:r>
        <w:rPr>
          <w:sz w:val="20"/>
        </w:rPr>
        <w:t>other</w:t>
      </w:r>
      <w:r>
        <w:rPr>
          <w:spacing w:val="-7"/>
          <w:sz w:val="20"/>
        </w:rPr>
        <w:t> </w:t>
      </w:r>
      <w:r>
        <w:rPr>
          <w:sz w:val="20"/>
        </w:rPr>
        <w:t>ethers.”</w:t>
      </w:r>
    </w:p>
    <w:p>
      <w:pPr>
        <w:pStyle w:val="BodyText"/>
        <w:spacing w:before="63"/>
        <w:ind w:left="1220"/>
      </w:pPr>
      <w:r>
        <w:rPr/>
        <w:t>(Added 2014)</w:t>
      </w:r>
    </w:p>
    <w:p>
      <w:pPr>
        <w:pStyle w:val="BodyText"/>
        <w:spacing w:before="7"/>
      </w:pPr>
    </w:p>
    <w:p>
      <w:pPr>
        <w:pStyle w:val="ListParagraph"/>
        <w:numPr>
          <w:ilvl w:val="3"/>
          <w:numId w:val="22"/>
        </w:numPr>
        <w:tabs>
          <w:tab w:pos="1220" w:val="left" w:leader="none"/>
        </w:tabs>
        <w:spacing w:line="240" w:lineRule="auto" w:before="1" w:after="0"/>
        <w:ind w:left="1219" w:right="1218" w:hanging="360"/>
        <w:jc w:val="both"/>
        <w:rPr>
          <w:sz w:val="20"/>
        </w:rPr>
      </w:pPr>
      <w:r>
        <w:rPr>
          <w:sz w:val="20"/>
        </w:rPr>
        <w:t>Gasoline containing more than 0.3 % by volume methanol shall be identified as “with” or “containing” methanol.</w:t>
      </w:r>
    </w:p>
    <w:p>
      <w:pPr>
        <w:pStyle w:val="BodyText"/>
        <w:spacing w:before="60"/>
        <w:ind w:left="1219"/>
      </w:pPr>
      <w:r>
        <w:rPr/>
        <w:t>(Added 2014) (Amended 2018)</w:t>
      </w:r>
    </w:p>
    <w:p>
      <w:pPr>
        <w:pStyle w:val="BodyText"/>
        <w:spacing w:before="61"/>
        <w:ind w:left="499"/>
      </w:pPr>
      <w:r>
        <w:rPr/>
        <w:t>(Amended 1996, 2014, and 2018)</w:t>
      </w:r>
    </w:p>
    <w:p>
      <w:pPr>
        <w:pStyle w:val="BodyText"/>
        <w:spacing w:before="10"/>
      </w:pPr>
    </w:p>
    <w:p>
      <w:pPr>
        <w:pStyle w:val="ListParagraph"/>
        <w:numPr>
          <w:ilvl w:val="2"/>
          <w:numId w:val="22"/>
        </w:numPr>
        <w:tabs>
          <w:tab w:pos="1067" w:val="left" w:leader="none"/>
        </w:tabs>
        <w:spacing w:line="240" w:lineRule="auto" w:before="0" w:after="0"/>
        <w:ind w:left="499" w:right="1214" w:firstLine="0"/>
        <w:jc w:val="both"/>
        <w:rPr>
          <w:sz w:val="20"/>
        </w:rPr>
      </w:pPr>
      <w:bookmarkStart w:name="_bookmark104" w:id="200"/>
      <w:bookmarkEnd w:id="200"/>
      <w:r>
        <w:rPr/>
      </w:r>
      <w:bookmarkStart w:name="_bookmark104" w:id="201"/>
      <w:bookmarkEnd w:id="201"/>
      <w:r>
        <w:rPr>
          <w:b/>
          <w:sz w:val="20"/>
        </w:rPr>
        <w:t>E</w:t>
      </w:r>
      <w:r>
        <w:rPr>
          <w:b/>
          <w:sz w:val="20"/>
        </w:rPr>
        <w:t>PA Labeling Requirements. – </w:t>
      </w:r>
      <w:r>
        <w:rPr>
          <w:sz w:val="20"/>
        </w:rPr>
        <w:t>Retailers and wholesale purchaser-consumers of gasoline shall comply with the EPA pump labeling requirements for gasoline containing greater than 10 volume percent (v%) up to  15</w:t>
      </w:r>
      <w:r>
        <w:rPr>
          <w:spacing w:val="-3"/>
          <w:sz w:val="20"/>
        </w:rPr>
        <w:t> </w:t>
      </w:r>
      <w:r>
        <w:rPr>
          <w:sz w:val="20"/>
        </w:rPr>
        <w:t>volume</w:t>
      </w:r>
      <w:r>
        <w:rPr>
          <w:spacing w:val="-12"/>
          <w:sz w:val="20"/>
        </w:rPr>
        <w:t> </w:t>
      </w:r>
      <w:r>
        <w:rPr>
          <w:sz w:val="20"/>
        </w:rPr>
        <w:t>percent</w:t>
      </w:r>
      <w:r>
        <w:rPr>
          <w:spacing w:val="-12"/>
          <w:sz w:val="20"/>
        </w:rPr>
        <w:t> </w:t>
      </w:r>
      <w:r>
        <w:rPr>
          <w:sz w:val="20"/>
        </w:rPr>
        <w:t>(v%)</w:t>
      </w:r>
      <w:r>
        <w:rPr>
          <w:spacing w:val="-12"/>
          <w:sz w:val="20"/>
        </w:rPr>
        <w:t> </w:t>
      </w:r>
      <w:r>
        <w:rPr>
          <w:sz w:val="20"/>
        </w:rPr>
        <w:t>ethanol</w:t>
      </w:r>
      <w:r>
        <w:rPr>
          <w:spacing w:val="-13"/>
          <w:sz w:val="20"/>
        </w:rPr>
        <w:t> </w:t>
      </w:r>
      <w:r>
        <w:rPr>
          <w:sz w:val="20"/>
        </w:rPr>
        <w:t>(E15)</w:t>
      </w:r>
      <w:r>
        <w:rPr>
          <w:spacing w:val="-12"/>
          <w:sz w:val="20"/>
        </w:rPr>
        <w:t> </w:t>
      </w:r>
      <w:r>
        <w:rPr>
          <w:sz w:val="20"/>
        </w:rPr>
        <w:t>under</w:t>
      </w:r>
      <w:r>
        <w:rPr>
          <w:spacing w:val="-11"/>
          <w:sz w:val="20"/>
        </w:rPr>
        <w:t> </w:t>
      </w:r>
      <w:r>
        <w:rPr>
          <w:sz w:val="20"/>
        </w:rPr>
        <w:t>40</w:t>
      </w:r>
      <w:r>
        <w:rPr>
          <w:spacing w:val="-3"/>
          <w:sz w:val="20"/>
        </w:rPr>
        <w:t> </w:t>
      </w:r>
      <w:r>
        <w:rPr>
          <w:sz w:val="20"/>
        </w:rPr>
        <w:t>CFR</w:t>
      </w:r>
      <w:r>
        <w:rPr>
          <w:spacing w:val="-4"/>
          <w:sz w:val="20"/>
        </w:rPr>
        <w:t> </w:t>
      </w:r>
      <w:r>
        <w:rPr>
          <w:sz w:val="20"/>
        </w:rPr>
        <w:t>80.1501.</w:t>
      </w:r>
      <w:r>
        <w:rPr>
          <w:spacing w:val="26"/>
          <w:sz w:val="20"/>
        </w:rPr>
        <w:t> </w:t>
      </w:r>
      <w:r>
        <w:rPr>
          <w:sz w:val="20"/>
        </w:rPr>
        <w:t>(For</w:t>
      </w:r>
      <w:r>
        <w:rPr>
          <w:spacing w:val="-13"/>
          <w:sz w:val="20"/>
        </w:rPr>
        <w:t> </w:t>
      </w:r>
      <w:r>
        <w:rPr>
          <w:sz w:val="20"/>
        </w:rPr>
        <w:t>additional</w:t>
      </w:r>
      <w:r>
        <w:rPr>
          <w:spacing w:val="-13"/>
          <w:sz w:val="20"/>
        </w:rPr>
        <w:t> </w:t>
      </w:r>
      <w:r>
        <w:rPr>
          <w:sz w:val="20"/>
        </w:rPr>
        <w:t>information,</w:t>
      </w:r>
      <w:r>
        <w:rPr>
          <w:spacing w:val="-10"/>
          <w:sz w:val="20"/>
        </w:rPr>
        <w:t> </w:t>
      </w:r>
      <w:r>
        <w:rPr>
          <w:sz w:val="20"/>
        </w:rPr>
        <w:t>refer</w:t>
      </w:r>
      <w:r>
        <w:rPr>
          <w:spacing w:val="-12"/>
          <w:sz w:val="20"/>
        </w:rPr>
        <w:t> </w:t>
      </w:r>
      <w:r>
        <w:rPr>
          <w:sz w:val="20"/>
        </w:rPr>
        <w:t>to</w:t>
      </w:r>
      <w:r>
        <w:rPr>
          <w:spacing w:val="-11"/>
          <w:sz w:val="20"/>
        </w:rPr>
        <w:t> </w:t>
      </w:r>
      <w:r>
        <w:rPr>
          <w:sz w:val="20"/>
        </w:rPr>
        <w:t>Section</w:t>
      </w:r>
      <w:r>
        <w:rPr>
          <w:spacing w:val="-13"/>
          <w:sz w:val="20"/>
        </w:rPr>
        <w:t> </w:t>
      </w:r>
      <w:r>
        <w:rPr>
          <w:sz w:val="20"/>
        </w:rPr>
        <w:t>3.8.2. FTC Labeling</w:t>
      </w:r>
      <w:r>
        <w:rPr>
          <w:spacing w:val="-3"/>
          <w:sz w:val="20"/>
        </w:rPr>
        <w:t> </w:t>
      </w:r>
      <w:r>
        <w:rPr>
          <w:sz w:val="20"/>
        </w:rPr>
        <w:t>Requirements.)</w:t>
      </w:r>
    </w:p>
    <w:p>
      <w:pPr>
        <w:pStyle w:val="BodyText"/>
        <w:spacing w:before="60"/>
        <w:ind w:left="499"/>
        <w:jc w:val="both"/>
      </w:pPr>
      <w:r>
        <w:rPr/>
        <w:t>(Added 2012) (Amended 2018)</w:t>
      </w:r>
    </w:p>
    <w:p>
      <w:pPr>
        <w:pStyle w:val="BodyText"/>
        <w:spacing w:before="60"/>
        <w:ind w:left="139"/>
      </w:pPr>
      <w:r>
        <w:rPr/>
        <w:t>(Amended 2018)</w:t>
      </w:r>
    </w:p>
    <w:p>
      <w:pPr>
        <w:spacing w:after="0"/>
        <w:sectPr>
          <w:headerReference w:type="default" r:id="rId28"/>
          <w:pgSz w:w="12240" w:h="15840"/>
          <w:pgMar w:header="730" w:footer="741" w:top="940" w:bottom="940" w:left="1300" w:right="220"/>
        </w:sectPr>
      </w:pPr>
    </w:p>
    <w:p>
      <w:pPr>
        <w:pStyle w:val="BodyText"/>
        <w:ind w:left="4906"/>
      </w:pPr>
      <w:bookmarkStart w:name="_bookmark105" w:id="202"/>
      <w:bookmarkEnd w:id="202"/>
      <w:r>
        <w:rPr/>
      </w:r>
      <w:r>
        <w:rPr/>
        <w:t>G. Uniform Fuels and Automotive Lubricants Regulation</w:t>
      </w:r>
    </w:p>
    <w:p>
      <w:pPr>
        <w:pStyle w:val="BodyText"/>
        <w:spacing w:before="8"/>
        <w:rPr>
          <w:sz w:val="14"/>
        </w:rPr>
      </w:pPr>
    </w:p>
    <w:p>
      <w:pPr>
        <w:pStyle w:val="Heading2"/>
        <w:numPr>
          <w:ilvl w:val="1"/>
          <w:numId w:val="22"/>
        </w:numPr>
        <w:tabs>
          <w:tab w:pos="679" w:val="left" w:leader="none"/>
          <w:tab w:pos="681" w:val="left" w:leader="none"/>
        </w:tabs>
        <w:spacing w:line="240" w:lineRule="auto" w:before="91" w:after="0"/>
        <w:ind w:left="680" w:right="0" w:hanging="540"/>
        <w:jc w:val="left"/>
      </w:pPr>
      <w:r>
        <w:rPr/>
        <w:t>Diesel</w:t>
      </w:r>
      <w:r>
        <w:rPr>
          <w:spacing w:val="-1"/>
        </w:rPr>
        <w:t> </w:t>
      </w:r>
      <w:r>
        <w:rPr/>
        <w:t>Fuel.</w:t>
      </w:r>
    </w:p>
    <w:p>
      <w:pPr>
        <w:pStyle w:val="BodyText"/>
        <w:spacing w:before="10"/>
        <w:rPr>
          <w:b/>
        </w:rPr>
      </w:pPr>
    </w:p>
    <w:p>
      <w:pPr>
        <w:pStyle w:val="ListParagraph"/>
        <w:numPr>
          <w:ilvl w:val="2"/>
          <w:numId w:val="22"/>
        </w:numPr>
        <w:tabs>
          <w:tab w:pos="1053" w:val="left" w:leader="none"/>
        </w:tabs>
        <w:spacing w:line="302" w:lineRule="auto" w:before="0" w:after="0"/>
        <w:ind w:left="500" w:right="2295" w:firstLine="0"/>
        <w:jc w:val="left"/>
        <w:rPr>
          <w:sz w:val="20"/>
        </w:rPr>
      </w:pPr>
      <w:bookmarkStart w:name="_bookmark106" w:id="203"/>
      <w:bookmarkEnd w:id="203"/>
      <w:r>
        <w:rPr/>
      </w:r>
      <w:bookmarkStart w:name="_bookmark106" w:id="204"/>
      <w:bookmarkEnd w:id="204"/>
      <w:r>
        <w:rPr>
          <w:b/>
          <w:sz w:val="20"/>
        </w:rPr>
        <w:t>L</w:t>
      </w:r>
      <w:r>
        <w:rPr>
          <w:b/>
          <w:sz w:val="20"/>
        </w:rPr>
        <w:t>abeling of Grade Required. </w:t>
      </w:r>
      <w:r>
        <w:rPr>
          <w:sz w:val="20"/>
        </w:rPr>
        <w:t>– Diesel Fuel other than No 2-D shall be identified by grade. (Amended 2018)</w:t>
      </w:r>
    </w:p>
    <w:p>
      <w:pPr>
        <w:pStyle w:val="ListParagraph"/>
        <w:numPr>
          <w:ilvl w:val="2"/>
          <w:numId w:val="22"/>
        </w:numPr>
        <w:tabs>
          <w:tab w:pos="1050" w:val="left" w:leader="none"/>
        </w:tabs>
        <w:spacing w:line="240" w:lineRule="auto" w:before="179" w:after="0"/>
        <w:ind w:left="500" w:right="1217" w:firstLine="0"/>
        <w:jc w:val="both"/>
        <w:rPr>
          <w:sz w:val="20"/>
        </w:rPr>
      </w:pPr>
      <w:bookmarkStart w:name="_bookmark107" w:id="205"/>
      <w:bookmarkEnd w:id="205"/>
      <w:r>
        <w:rPr/>
      </w:r>
      <w:bookmarkStart w:name="_bookmark107" w:id="206"/>
      <w:bookmarkEnd w:id="206"/>
      <w:r>
        <w:rPr>
          <w:b/>
          <w:sz w:val="20"/>
        </w:rPr>
        <w:t>A</w:t>
      </w:r>
      <w:r>
        <w:rPr>
          <w:b/>
          <w:sz w:val="20"/>
        </w:rPr>
        <w:t>utomotive</w:t>
      </w:r>
      <w:r>
        <w:rPr>
          <w:b/>
          <w:spacing w:val="-5"/>
          <w:sz w:val="20"/>
        </w:rPr>
        <w:t> </w:t>
      </w:r>
      <w:r>
        <w:rPr>
          <w:b/>
          <w:sz w:val="20"/>
        </w:rPr>
        <w:t>Fuel</w:t>
      </w:r>
      <w:r>
        <w:rPr>
          <w:b/>
          <w:spacing w:val="-5"/>
          <w:sz w:val="20"/>
        </w:rPr>
        <w:t> </w:t>
      </w:r>
      <w:r>
        <w:rPr>
          <w:b/>
          <w:sz w:val="20"/>
        </w:rPr>
        <w:t>Rating.</w:t>
      </w:r>
      <w:r>
        <w:rPr>
          <w:b/>
          <w:spacing w:val="-4"/>
          <w:sz w:val="20"/>
        </w:rPr>
        <w:t> </w:t>
      </w:r>
      <w:r>
        <w:rPr>
          <w:sz w:val="20"/>
        </w:rPr>
        <w:t>–</w:t>
      </w:r>
      <w:r>
        <w:rPr>
          <w:spacing w:val="-3"/>
          <w:sz w:val="20"/>
        </w:rPr>
        <w:t> </w:t>
      </w:r>
      <w:r>
        <w:rPr>
          <w:sz w:val="20"/>
        </w:rPr>
        <w:t>Diesel</w:t>
      </w:r>
      <w:r>
        <w:rPr>
          <w:spacing w:val="-6"/>
          <w:sz w:val="20"/>
        </w:rPr>
        <w:t> </w:t>
      </w:r>
      <w:r>
        <w:rPr>
          <w:sz w:val="20"/>
        </w:rPr>
        <w:t>fuel</w:t>
      </w:r>
      <w:r>
        <w:rPr>
          <w:spacing w:val="-5"/>
          <w:sz w:val="20"/>
        </w:rPr>
        <w:t> </w:t>
      </w:r>
      <w:r>
        <w:rPr>
          <w:sz w:val="20"/>
        </w:rPr>
        <w:t>containing</w:t>
      </w:r>
      <w:r>
        <w:rPr>
          <w:spacing w:val="-6"/>
          <w:sz w:val="20"/>
        </w:rPr>
        <w:t> </w:t>
      </w:r>
      <w:r>
        <w:rPr>
          <w:sz w:val="20"/>
        </w:rPr>
        <w:t>6</w:t>
      </w:r>
      <w:r>
        <w:rPr>
          <w:spacing w:val="2"/>
          <w:sz w:val="20"/>
        </w:rPr>
        <w:t> </w:t>
      </w:r>
      <w:r>
        <w:rPr>
          <w:sz w:val="20"/>
        </w:rPr>
        <w:t>%</w:t>
      </w:r>
      <w:r>
        <w:rPr>
          <w:spacing w:val="-3"/>
          <w:sz w:val="20"/>
        </w:rPr>
        <w:t> </w:t>
      </w:r>
      <w:r>
        <w:rPr>
          <w:sz w:val="20"/>
        </w:rPr>
        <w:t>to</w:t>
      </w:r>
      <w:r>
        <w:rPr>
          <w:spacing w:val="-3"/>
          <w:sz w:val="20"/>
        </w:rPr>
        <w:t> </w:t>
      </w:r>
      <w:r>
        <w:rPr>
          <w:sz w:val="20"/>
        </w:rPr>
        <w:t>20</w:t>
      </w:r>
      <w:r>
        <w:rPr>
          <w:spacing w:val="-1"/>
          <w:sz w:val="20"/>
        </w:rPr>
        <w:t> </w:t>
      </w:r>
      <w:r>
        <w:rPr>
          <w:sz w:val="20"/>
        </w:rPr>
        <w:t>%</w:t>
      </w:r>
      <w:r>
        <w:rPr>
          <w:spacing w:val="-6"/>
          <w:sz w:val="20"/>
        </w:rPr>
        <w:t> </w:t>
      </w:r>
      <w:r>
        <w:rPr>
          <w:sz w:val="20"/>
        </w:rPr>
        <w:t>by</w:t>
      </w:r>
      <w:r>
        <w:rPr>
          <w:spacing w:val="-6"/>
          <w:sz w:val="20"/>
        </w:rPr>
        <w:t> </w:t>
      </w:r>
      <w:r>
        <w:rPr>
          <w:sz w:val="20"/>
        </w:rPr>
        <w:t>volume</w:t>
      </w:r>
      <w:r>
        <w:rPr>
          <w:spacing w:val="-4"/>
          <w:sz w:val="20"/>
        </w:rPr>
        <w:t> </w:t>
      </w:r>
      <w:r>
        <w:rPr>
          <w:sz w:val="20"/>
        </w:rPr>
        <w:t>biodiesel</w:t>
      </w:r>
      <w:r>
        <w:rPr>
          <w:spacing w:val="-5"/>
          <w:sz w:val="20"/>
        </w:rPr>
        <w:t> </w:t>
      </w:r>
      <w:r>
        <w:rPr>
          <w:sz w:val="20"/>
        </w:rPr>
        <w:t>shall</w:t>
      </w:r>
      <w:r>
        <w:rPr>
          <w:spacing w:val="-5"/>
          <w:sz w:val="20"/>
        </w:rPr>
        <w:t> </w:t>
      </w:r>
      <w:r>
        <w:rPr>
          <w:sz w:val="20"/>
        </w:rPr>
        <w:t>be</w:t>
      </w:r>
      <w:r>
        <w:rPr>
          <w:spacing w:val="-5"/>
          <w:sz w:val="20"/>
        </w:rPr>
        <w:t> </w:t>
      </w:r>
      <w:r>
        <w:rPr>
          <w:sz w:val="20"/>
        </w:rPr>
        <w:t>labeled</w:t>
      </w:r>
      <w:r>
        <w:rPr>
          <w:spacing w:val="-1"/>
          <w:sz w:val="20"/>
        </w:rPr>
        <w:t> </w:t>
      </w:r>
      <w:r>
        <w:rPr>
          <w:sz w:val="20"/>
        </w:rPr>
        <w:t>with its</w:t>
      </w:r>
      <w:r>
        <w:rPr>
          <w:spacing w:val="-12"/>
          <w:sz w:val="20"/>
        </w:rPr>
        <w:t> </w:t>
      </w:r>
      <w:r>
        <w:rPr>
          <w:sz w:val="20"/>
        </w:rPr>
        <w:t>automotive</w:t>
      </w:r>
      <w:r>
        <w:rPr>
          <w:spacing w:val="-9"/>
          <w:sz w:val="20"/>
        </w:rPr>
        <w:t> </w:t>
      </w:r>
      <w:r>
        <w:rPr>
          <w:sz w:val="20"/>
        </w:rPr>
        <w:t>fuel</w:t>
      </w:r>
      <w:r>
        <w:rPr>
          <w:spacing w:val="-11"/>
          <w:sz w:val="20"/>
        </w:rPr>
        <w:t> </w:t>
      </w:r>
      <w:r>
        <w:rPr>
          <w:sz w:val="20"/>
        </w:rPr>
        <w:t>rating</w:t>
      </w:r>
      <w:r>
        <w:rPr>
          <w:spacing w:val="-12"/>
          <w:sz w:val="20"/>
        </w:rPr>
        <w:t> </w:t>
      </w:r>
      <w:r>
        <w:rPr>
          <w:sz w:val="20"/>
        </w:rPr>
        <w:t>in</w:t>
      </w:r>
      <w:r>
        <w:rPr>
          <w:spacing w:val="-12"/>
          <w:sz w:val="20"/>
        </w:rPr>
        <w:t> </w:t>
      </w:r>
      <w:r>
        <w:rPr>
          <w:sz w:val="20"/>
        </w:rPr>
        <w:t>accordance</w:t>
      </w:r>
      <w:r>
        <w:rPr>
          <w:spacing w:val="-9"/>
          <w:sz w:val="20"/>
        </w:rPr>
        <w:t> </w:t>
      </w:r>
      <w:r>
        <w:rPr>
          <w:sz w:val="20"/>
        </w:rPr>
        <w:t>with</w:t>
      </w:r>
      <w:r>
        <w:rPr>
          <w:spacing w:val="-11"/>
          <w:sz w:val="20"/>
        </w:rPr>
        <w:t> </w:t>
      </w:r>
      <w:r>
        <w:rPr>
          <w:sz w:val="20"/>
        </w:rPr>
        <w:t>the</w:t>
      </w:r>
      <w:r>
        <w:rPr>
          <w:spacing w:val="-11"/>
          <w:sz w:val="20"/>
        </w:rPr>
        <w:t> </w:t>
      </w:r>
      <w:r>
        <w:rPr>
          <w:sz w:val="20"/>
        </w:rPr>
        <w:t>FTC</w:t>
      </w:r>
      <w:r>
        <w:rPr>
          <w:spacing w:val="-12"/>
          <w:sz w:val="20"/>
        </w:rPr>
        <w:t> </w:t>
      </w:r>
      <w:r>
        <w:rPr>
          <w:sz w:val="20"/>
        </w:rPr>
        <w:t>“Automotive</w:t>
      </w:r>
      <w:r>
        <w:rPr>
          <w:spacing w:val="-11"/>
          <w:sz w:val="20"/>
        </w:rPr>
        <w:t> </w:t>
      </w:r>
      <w:r>
        <w:rPr>
          <w:sz w:val="20"/>
        </w:rPr>
        <w:t>Fuel</w:t>
      </w:r>
      <w:r>
        <w:rPr>
          <w:spacing w:val="-9"/>
          <w:sz w:val="20"/>
        </w:rPr>
        <w:t> </w:t>
      </w:r>
      <w:r>
        <w:rPr>
          <w:sz w:val="20"/>
        </w:rPr>
        <w:t>Ratings,</w:t>
      </w:r>
      <w:r>
        <w:rPr>
          <w:spacing w:val="-11"/>
          <w:sz w:val="20"/>
        </w:rPr>
        <w:t> </w:t>
      </w:r>
      <w:r>
        <w:rPr>
          <w:sz w:val="20"/>
        </w:rPr>
        <w:t>Certification</w:t>
      </w:r>
      <w:r>
        <w:rPr>
          <w:spacing w:val="-12"/>
          <w:sz w:val="20"/>
        </w:rPr>
        <w:t> </w:t>
      </w:r>
      <w:r>
        <w:rPr>
          <w:sz w:val="20"/>
        </w:rPr>
        <w:t>and</w:t>
      </w:r>
      <w:r>
        <w:rPr>
          <w:spacing w:val="-9"/>
          <w:sz w:val="20"/>
        </w:rPr>
        <w:t> </w:t>
      </w:r>
      <w:r>
        <w:rPr>
          <w:sz w:val="20"/>
        </w:rPr>
        <w:t>Posting</w:t>
      </w:r>
      <w:r>
        <w:rPr>
          <w:spacing w:val="-12"/>
          <w:sz w:val="20"/>
        </w:rPr>
        <w:t> </w:t>
      </w:r>
      <w:r>
        <w:rPr>
          <w:sz w:val="20"/>
        </w:rPr>
        <w:t>Rule,” 16 CFR</w:t>
      </w:r>
      <w:r>
        <w:rPr>
          <w:spacing w:val="-1"/>
          <w:sz w:val="20"/>
        </w:rPr>
        <w:t> </w:t>
      </w:r>
      <w:r>
        <w:rPr>
          <w:sz w:val="20"/>
        </w:rPr>
        <w:t>306.</w:t>
      </w:r>
    </w:p>
    <w:p>
      <w:pPr>
        <w:pStyle w:val="BodyText"/>
        <w:spacing w:before="62"/>
        <w:ind w:left="500"/>
        <w:jc w:val="both"/>
      </w:pPr>
      <w:r>
        <w:rPr/>
        <w:t>(Added 2018)</w:t>
      </w:r>
    </w:p>
    <w:p>
      <w:pPr>
        <w:pStyle w:val="BodyText"/>
        <w:spacing w:before="10"/>
      </w:pPr>
    </w:p>
    <w:p>
      <w:pPr>
        <w:pStyle w:val="ListParagraph"/>
        <w:numPr>
          <w:ilvl w:val="2"/>
          <w:numId w:val="22"/>
        </w:numPr>
        <w:tabs>
          <w:tab w:pos="1043" w:val="left" w:leader="none"/>
        </w:tabs>
        <w:spacing w:line="240" w:lineRule="auto" w:before="0" w:after="0"/>
        <w:ind w:left="500" w:right="1218" w:firstLine="0"/>
        <w:jc w:val="both"/>
        <w:rPr>
          <w:sz w:val="20"/>
        </w:rPr>
      </w:pPr>
      <w:bookmarkStart w:name="_bookmark108" w:id="207"/>
      <w:bookmarkEnd w:id="207"/>
      <w:r>
        <w:rPr/>
      </w:r>
      <w:bookmarkStart w:name="_bookmark108" w:id="208"/>
      <w:bookmarkEnd w:id="208"/>
      <w:r>
        <w:rPr>
          <w:b/>
          <w:sz w:val="20"/>
        </w:rPr>
        <w:t>D</w:t>
      </w:r>
      <w:r>
        <w:rPr>
          <w:b/>
          <w:sz w:val="20"/>
        </w:rPr>
        <w:t>elivery</w:t>
      </w:r>
      <w:r>
        <w:rPr>
          <w:b/>
          <w:spacing w:val="-9"/>
          <w:sz w:val="20"/>
        </w:rPr>
        <w:t> </w:t>
      </w:r>
      <w:r>
        <w:rPr>
          <w:b/>
          <w:sz w:val="20"/>
        </w:rPr>
        <w:t>Documentation</w:t>
      </w:r>
      <w:r>
        <w:rPr>
          <w:b/>
          <w:spacing w:val="-7"/>
          <w:sz w:val="20"/>
        </w:rPr>
        <w:t> </w:t>
      </w:r>
      <w:r>
        <w:rPr>
          <w:b/>
          <w:sz w:val="20"/>
        </w:rPr>
        <w:t>for</w:t>
      </w:r>
      <w:r>
        <w:rPr>
          <w:b/>
          <w:spacing w:val="-6"/>
          <w:sz w:val="20"/>
        </w:rPr>
        <w:t> </w:t>
      </w:r>
      <w:r>
        <w:rPr>
          <w:b/>
          <w:sz w:val="20"/>
        </w:rPr>
        <w:t>Premium</w:t>
      </w:r>
      <w:r>
        <w:rPr>
          <w:b/>
          <w:spacing w:val="-10"/>
          <w:sz w:val="20"/>
        </w:rPr>
        <w:t> </w:t>
      </w:r>
      <w:r>
        <w:rPr>
          <w:b/>
          <w:sz w:val="20"/>
        </w:rPr>
        <w:t>Diesel.</w:t>
      </w:r>
      <w:r>
        <w:rPr>
          <w:b/>
          <w:spacing w:val="-6"/>
          <w:sz w:val="20"/>
        </w:rPr>
        <w:t> </w:t>
      </w:r>
      <w:r>
        <w:rPr>
          <w:sz w:val="20"/>
        </w:rPr>
        <w:t>–</w:t>
      </w:r>
      <w:r>
        <w:rPr>
          <w:spacing w:val="-7"/>
          <w:sz w:val="20"/>
        </w:rPr>
        <w:t> </w:t>
      </w:r>
      <w:r>
        <w:rPr>
          <w:sz w:val="20"/>
        </w:rPr>
        <w:t>Before</w:t>
      </w:r>
      <w:r>
        <w:rPr>
          <w:spacing w:val="-6"/>
          <w:sz w:val="20"/>
        </w:rPr>
        <w:t> </w:t>
      </w:r>
      <w:r>
        <w:rPr>
          <w:sz w:val="20"/>
        </w:rPr>
        <w:t>or</w:t>
      </w:r>
      <w:r>
        <w:rPr>
          <w:spacing w:val="-8"/>
          <w:sz w:val="20"/>
        </w:rPr>
        <w:t> </w:t>
      </w:r>
      <w:r>
        <w:rPr>
          <w:sz w:val="20"/>
        </w:rPr>
        <w:t>at</w:t>
      </w:r>
      <w:r>
        <w:rPr>
          <w:spacing w:val="-7"/>
          <w:sz w:val="20"/>
        </w:rPr>
        <w:t> </w:t>
      </w:r>
      <w:r>
        <w:rPr>
          <w:sz w:val="20"/>
        </w:rPr>
        <w:t>the</w:t>
      </w:r>
      <w:r>
        <w:rPr>
          <w:spacing w:val="-7"/>
          <w:sz w:val="20"/>
        </w:rPr>
        <w:t> </w:t>
      </w:r>
      <w:r>
        <w:rPr>
          <w:sz w:val="20"/>
        </w:rPr>
        <w:t>time</w:t>
      </w:r>
      <w:r>
        <w:rPr>
          <w:spacing w:val="-6"/>
          <w:sz w:val="20"/>
        </w:rPr>
        <w:t> </w:t>
      </w:r>
      <w:r>
        <w:rPr>
          <w:sz w:val="20"/>
        </w:rPr>
        <w:t>of</w:t>
      </w:r>
      <w:r>
        <w:rPr>
          <w:spacing w:val="-8"/>
          <w:sz w:val="20"/>
        </w:rPr>
        <w:t> </w:t>
      </w:r>
      <w:r>
        <w:rPr>
          <w:sz w:val="20"/>
        </w:rPr>
        <w:t>delivery</w:t>
      </w:r>
      <w:r>
        <w:rPr>
          <w:spacing w:val="-10"/>
          <w:sz w:val="20"/>
        </w:rPr>
        <w:t> </w:t>
      </w:r>
      <w:r>
        <w:rPr>
          <w:sz w:val="20"/>
        </w:rPr>
        <w:t>of</w:t>
      </w:r>
      <w:r>
        <w:rPr>
          <w:spacing w:val="-8"/>
          <w:sz w:val="20"/>
        </w:rPr>
        <w:t> </w:t>
      </w:r>
      <w:r>
        <w:rPr>
          <w:sz w:val="20"/>
        </w:rPr>
        <w:t>premium</w:t>
      </w:r>
      <w:r>
        <w:rPr>
          <w:spacing w:val="-11"/>
          <w:sz w:val="20"/>
        </w:rPr>
        <w:t> </w:t>
      </w:r>
      <w:r>
        <w:rPr>
          <w:sz w:val="20"/>
        </w:rPr>
        <w:t>diesel</w:t>
      </w:r>
      <w:r>
        <w:rPr>
          <w:spacing w:val="-6"/>
          <w:sz w:val="20"/>
        </w:rPr>
        <w:t> </w:t>
      </w:r>
      <w:r>
        <w:rPr>
          <w:sz w:val="20"/>
        </w:rPr>
        <w:t>fuel, the retailer or the wholesale purchaser-consumer shall be provided on an invoice, bill of lading, shipping paper, or other documentation a declaration of all performance properties that qualifies the fuel as premium diesel fuel as required in Section 2.2.1. Premium Diesel</w:t>
      </w:r>
      <w:r>
        <w:rPr>
          <w:spacing w:val="-4"/>
          <w:sz w:val="20"/>
        </w:rPr>
        <w:t> </w:t>
      </w:r>
      <w:r>
        <w:rPr>
          <w:sz w:val="20"/>
        </w:rPr>
        <w:t>Fuel.</w:t>
      </w:r>
    </w:p>
    <w:p>
      <w:pPr>
        <w:pStyle w:val="BodyText"/>
        <w:spacing w:before="60"/>
        <w:ind w:left="500"/>
        <w:jc w:val="both"/>
      </w:pPr>
      <w:r>
        <w:rPr/>
        <w:t>(Added 1998) (Amended 1999)</w:t>
      </w:r>
    </w:p>
    <w:p>
      <w:pPr>
        <w:pStyle w:val="BodyText"/>
        <w:spacing w:before="60"/>
        <w:ind w:left="140"/>
      </w:pPr>
      <w:r>
        <w:rPr/>
        <w:t>(Amended 1998, 1999, 2008, 2012, and 2018)</w:t>
      </w:r>
    </w:p>
    <w:p>
      <w:pPr>
        <w:pStyle w:val="BodyText"/>
        <w:spacing w:before="10"/>
      </w:pPr>
    </w:p>
    <w:p>
      <w:pPr>
        <w:pStyle w:val="Heading2"/>
        <w:numPr>
          <w:ilvl w:val="1"/>
          <w:numId w:val="22"/>
        </w:numPr>
        <w:tabs>
          <w:tab w:pos="680" w:val="left" w:leader="none"/>
          <w:tab w:pos="681" w:val="left" w:leader="none"/>
        </w:tabs>
        <w:spacing w:line="240" w:lineRule="auto" w:before="0" w:after="0"/>
        <w:ind w:left="680" w:right="0" w:hanging="540"/>
        <w:jc w:val="left"/>
      </w:pPr>
      <w:bookmarkStart w:name="_bookmark109" w:id="209"/>
      <w:bookmarkEnd w:id="209"/>
      <w:r>
        <w:rPr>
          <w:b w:val="0"/>
        </w:rPr>
      </w:r>
      <w:bookmarkStart w:name="_bookmark109" w:id="210"/>
      <w:bookmarkEnd w:id="210"/>
      <w:r>
        <w:rPr/>
        <w:t>A</w:t>
      </w:r>
      <w:r>
        <w:rPr/>
        <w:t>viation Turbine</w:t>
      </w:r>
      <w:r>
        <w:rPr>
          <w:spacing w:val="-1"/>
        </w:rPr>
        <w:t> </w:t>
      </w:r>
      <w:r>
        <w:rPr/>
        <w:t>Fuels.</w:t>
      </w:r>
    </w:p>
    <w:p>
      <w:pPr>
        <w:pStyle w:val="BodyText"/>
        <w:spacing w:before="8"/>
        <w:rPr>
          <w:b/>
        </w:rPr>
      </w:pPr>
    </w:p>
    <w:p>
      <w:pPr>
        <w:pStyle w:val="ListParagraph"/>
        <w:numPr>
          <w:ilvl w:val="2"/>
          <w:numId w:val="22"/>
        </w:numPr>
        <w:tabs>
          <w:tab w:pos="1050" w:val="left" w:leader="none"/>
        </w:tabs>
        <w:spacing w:line="240" w:lineRule="auto" w:before="0" w:after="0"/>
        <w:ind w:left="500" w:right="1216" w:firstLine="0"/>
        <w:jc w:val="both"/>
        <w:rPr>
          <w:sz w:val="20"/>
        </w:rPr>
      </w:pPr>
      <w:bookmarkStart w:name="_bookmark110" w:id="211"/>
      <w:bookmarkEnd w:id="211"/>
      <w:r>
        <w:rPr/>
      </w:r>
      <w:bookmarkStart w:name="_bookmark110" w:id="212"/>
      <w:bookmarkEnd w:id="212"/>
      <w:r>
        <w:rPr>
          <w:b/>
          <w:sz w:val="20"/>
        </w:rPr>
        <w:t>L</w:t>
      </w:r>
      <w:r>
        <w:rPr>
          <w:b/>
          <w:sz w:val="20"/>
        </w:rPr>
        <w:t>abeling</w:t>
      </w:r>
      <w:r>
        <w:rPr>
          <w:b/>
          <w:spacing w:val="-4"/>
          <w:sz w:val="20"/>
        </w:rPr>
        <w:t> </w:t>
      </w:r>
      <w:r>
        <w:rPr>
          <w:b/>
          <w:sz w:val="20"/>
        </w:rPr>
        <w:t>of</w:t>
      </w:r>
      <w:r>
        <w:rPr>
          <w:b/>
          <w:spacing w:val="-5"/>
          <w:sz w:val="20"/>
        </w:rPr>
        <w:t> </w:t>
      </w:r>
      <w:r>
        <w:rPr>
          <w:b/>
          <w:sz w:val="20"/>
        </w:rPr>
        <w:t>Grade</w:t>
      </w:r>
      <w:r>
        <w:rPr>
          <w:b/>
          <w:spacing w:val="-5"/>
          <w:sz w:val="20"/>
        </w:rPr>
        <w:t> </w:t>
      </w:r>
      <w:r>
        <w:rPr>
          <w:b/>
          <w:sz w:val="20"/>
        </w:rPr>
        <w:t>Required.</w:t>
      </w:r>
      <w:r>
        <w:rPr>
          <w:b/>
          <w:spacing w:val="-3"/>
          <w:sz w:val="20"/>
        </w:rPr>
        <w:t> </w:t>
      </w:r>
      <w:r>
        <w:rPr>
          <w:sz w:val="20"/>
        </w:rPr>
        <w:t>–</w:t>
      </w:r>
      <w:r>
        <w:rPr>
          <w:spacing w:val="-3"/>
          <w:sz w:val="20"/>
        </w:rPr>
        <w:t> </w:t>
      </w:r>
      <w:r>
        <w:rPr>
          <w:sz w:val="20"/>
        </w:rPr>
        <w:t>Aviation</w:t>
      </w:r>
      <w:r>
        <w:rPr>
          <w:spacing w:val="-5"/>
          <w:sz w:val="20"/>
        </w:rPr>
        <w:t> </w:t>
      </w:r>
      <w:r>
        <w:rPr>
          <w:sz w:val="20"/>
        </w:rPr>
        <w:t>turbine</w:t>
      </w:r>
      <w:r>
        <w:rPr>
          <w:spacing w:val="-1"/>
          <w:sz w:val="20"/>
        </w:rPr>
        <w:t> </w:t>
      </w:r>
      <w:r>
        <w:rPr>
          <w:sz w:val="20"/>
        </w:rPr>
        <w:t>fuels</w:t>
      </w:r>
      <w:r>
        <w:rPr>
          <w:spacing w:val="-5"/>
          <w:sz w:val="20"/>
        </w:rPr>
        <w:t> </w:t>
      </w:r>
      <w:r>
        <w:rPr>
          <w:sz w:val="20"/>
        </w:rPr>
        <w:t>shall</w:t>
      </w:r>
      <w:r>
        <w:rPr>
          <w:spacing w:val="-4"/>
          <w:sz w:val="20"/>
        </w:rPr>
        <w:t> </w:t>
      </w:r>
      <w:r>
        <w:rPr>
          <w:sz w:val="20"/>
        </w:rPr>
        <w:t>be</w:t>
      </w:r>
      <w:r>
        <w:rPr>
          <w:spacing w:val="-4"/>
          <w:sz w:val="20"/>
        </w:rPr>
        <w:t> </w:t>
      </w:r>
      <w:r>
        <w:rPr>
          <w:sz w:val="20"/>
        </w:rPr>
        <w:t>identified</w:t>
      </w:r>
      <w:r>
        <w:rPr>
          <w:spacing w:val="-3"/>
          <w:sz w:val="20"/>
        </w:rPr>
        <w:t> </w:t>
      </w:r>
      <w:r>
        <w:rPr>
          <w:sz w:val="20"/>
        </w:rPr>
        <w:t>by</w:t>
      </w:r>
      <w:r>
        <w:rPr>
          <w:spacing w:val="-7"/>
          <w:sz w:val="20"/>
        </w:rPr>
        <w:t> </w:t>
      </w:r>
      <w:r>
        <w:rPr>
          <w:sz w:val="20"/>
        </w:rPr>
        <w:t>the</w:t>
      </w:r>
      <w:r>
        <w:rPr>
          <w:spacing w:val="-4"/>
          <w:sz w:val="20"/>
        </w:rPr>
        <w:t> </w:t>
      </w:r>
      <w:r>
        <w:rPr>
          <w:sz w:val="20"/>
        </w:rPr>
        <w:t>grade</w:t>
      </w:r>
      <w:r>
        <w:rPr>
          <w:spacing w:val="-4"/>
          <w:sz w:val="20"/>
        </w:rPr>
        <w:t> </w:t>
      </w:r>
      <w:r>
        <w:rPr>
          <w:sz w:val="20"/>
        </w:rPr>
        <w:t>terms</w:t>
      </w:r>
      <w:r>
        <w:rPr>
          <w:spacing w:val="-5"/>
          <w:sz w:val="20"/>
        </w:rPr>
        <w:t> </w:t>
      </w:r>
      <w:r>
        <w:rPr>
          <w:sz w:val="20"/>
        </w:rPr>
        <w:t>contained</w:t>
      </w:r>
      <w:r>
        <w:rPr>
          <w:spacing w:val="-3"/>
          <w:sz w:val="20"/>
        </w:rPr>
        <w:t> </w:t>
      </w:r>
      <w:r>
        <w:rPr>
          <w:sz w:val="20"/>
        </w:rPr>
        <w:t>in applicable ASTM Standard Specifications. (See EI 1542 for additional</w:t>
      </w:r>
      <w:r>
        <w:rPr>
          <w:spacing w:val="-5"/>
          <w:sz w:val="20"/>
        </w:rPr>
        <w:t> </w:t>
      </w:r>
      <w:r>
        <w:rPr>
          <w:sz w:val="20"/>
        </w:rPr>
        <w:t>details.)</w:t>
      </w:r>
    </w:p>
    <w:p>
      <w:pPr>
        <w:pStyle w:val="BodyText"/>
        <w:spacing w:before="61"/>
        <w:ind w:left="500"/>
        <w:jc w:val="both"/>
      </w:pPr>
      <w:r>
        <w:rPr/>
        <w:t>(Amended 2018)</w:t>
      </w:r>
    </w:p>
    <w:p>
      <w:pPr>
        <w:pStyle w:val="BodyText"/>
        <w:spacing w:before="6"/>
      </w:pPr>
    </w:p>
    <w:p>
      <w:pPr>
        <w:pStyle w:val="ListParagraph"/>
        <w:numPr>
          <w:ilvl w:val="2"/>
          <w:numId w:val="22"/>
        </w:numPr>
        <w:tabs>
          <w:tab w:pos="1046" w:val="left" w:leader="none"/>
        </w:tabs>
        <w:spacing w:line="240" w:lineRule="auto" w:before="0" w:after="0"/>
        <w:ind w:left="500" w:right="1216" w:firstLine="0"/>
        <w:jc w:val="both"/>
        <w:rPr>
          <w:sz w:val="20"/>
        </w:rPr>
      </w:pPr>
      <w:bookmarkStart w:name="_bookmark111" w:id="213"/>
      <w:bookmarkEnd w:id="213"/>
      <w:r>
        <w:rPr/>
      </w:r>
      <w:bookmarkStart w:name="_bookmark111" w:id="214"/>
      <w:bookmarkEnd w:id="214"/>
      <w:r>
        <w:rPr>
          <w:b/>
          <w:sz w:val="20"/>
        </w:rPr>
        <w:t>N</w:t>
      </w:r>
      <w:r>
        <w:rPr>
          <w:b/>
          <w:sz w:val="20"/>
        </w:rPr>
        <w:t>FPA</w:t>
      </w:r>
      <w:r>
        <w:rPr>
          <w:b/>
          <w:spacing w:val="-6"/>
          <w:sz w:val="20"/>
        </w:rPr>
        <w:t> </w:t>
      </w:r>
      <w:r>
        <w:rPr>
          <w:b/>
          <w:sz w:val="20"/>
        </w:rPr>
        <w:t>Labeling</w:t>
      </w:r>
      <w:r>
        <w:rPr>
          <w:b/>
          <w:spacing w:val="-5"/>
          <w:sz w:val="20"/>
        </w:rPr>
        <w:t> </w:t>
      </w:r>
      <w:r>
        <w:rPr>
          <w:b/>
          <w:sz w:val="20"/>
        </w:rPr>
        <w:t>Requirements</w:t>
      </w:r>
      <w:r>
        <w:rPr>
          <w:b/>
          <w:spacing w:val="-7"/>
          <w:sz w:val="20"/>
        </w:rPr>
        <w:t> </w:t>
      </w:r>
      <w:r>
        <w:rPr>
          <w:b/>
          <w:sz w:val="20"/>
        </w:rPr>
        <w:t>Also</w:t>
      </w:r>
      <w:r>
        <w:rPr>
          <w:b/>
          <w:spacing w:val="-5"/>
          <w:sz w:val="20"/>
        </w:rPr>
        <w:t> </w:t>
      </w:r>
      <w:r>
        <w:rPr>
          <w:b/>
          <w:sz w:val="20"/>
        </w:rPr>
        <w:t>Apply.</w:t>
      </w:r>
      <w:r>
        <w:rPr>
          <w:b/>
          <w:spacing w:val="-6"/>
          <w:sz w:val="20"/>
        </w:rPr>
        <w:t> </w:t>
      </w:r>
      <w:r>
        <w:rPr>
          <w:position w:val="7"/>
          <w:sz w:val="13"/>
        </w:rPr>
        <w:t>[</w:t>
      </w:r>
      <w:r>
        <w:rPr>
          <w:b/>
          <w:i/>
          <w:position w:val="7"/>
          <w:sz w:val="13"/>
        </w:rPr>
        <w:t>NOTE</w:t>
      </w:r>
      <w:r>
        <w:rPr>
          <w:b/>
          <w:i/>
          <w:spacing w:val="-4"/>
          <w:position w:val="7"/>
          <w:sz w:val="13"/>
        </w:rPr>
        <w:t> </w:t>
      </w:r>
      <w:r>
        <w:rPr>
          <w:b/>
          <w:i/>
          <w:position w:val="7"/>
          <w:sz w:val="13"/>
        </w:rPr>
        <w:t>1</w:t>
      </w:r>
      <w:r>
        <w:rPr>
          <w:position w:val="7"/>
          <w:sz w:val="13"/>
        </w:rPr>
        <w:t>,</w:t>
      </w:r>
      <w:r>
        <w:rPr>
          <w:spacing w:val="-4"/>
          <w:position w:val="7"/>
          <w:sz w:val="13"/>
        </w:rPr>
        <w:t> </w:t>
      </w:r>
      <w:r>
        <w:rPr>
          <w:position w:val="7"/>
          <w:sz w:val="13"/>
        </w:rPr>
        <w:t>page</w:t>
      </w:r>
      <w:r>
        <w:rPr>
          <w:spacing w:val="-4"/>
          <w:position w:val="7"/>
          <w:sz w:val="13"/>
        </w:rPr>
        <w:t> </w:t>
      </w:r>
      <w:r>
        <w:rPr>
          <w:position w:val="7"/>
          <w:sz w:val="13"/>
        </w:rPr>
        <w:t>199]</w:t>
      </w:r>
      <w:r>
        <w:rPr>
          <w:spacing w:val="11"/>
          <w:position w:val="7"/>
          <w:sz w:val="13"/>
        </w:rPr>
        <w:t> </w:t>
      </w:r>
      <w:r>
        <w:rPr>
          <w:sz w:val="20"/>
        </w:rPr>
        <w:t>–</w:t>
      </w:r>
      <w:r>
        <w:rPr>
          <w:spacing w:val="-5"/>
          <w:sz w:val="20"/>
        </w:rPr>
        <w:t> </w:t>
      </w:r>
      <w:r>
        <w:rPr>
          <w:sz w:val="20"/>
        </w:rPr>
        <w:t>Each</w:t>
      </w:r>
      <w:r>
        <w:rPr>
          <w:spacing w:val="-8"/>
          <w:sz w:val="20"/>
        </w:rPr>
        <w:t> </w:t>
      </w:r>
      <w:r>
        <w:rPr>
          <w:sz w:val="20"/>
        </w:rPr>
        <w:t>dispenser</w:t>
      </w:r>
      <w:r>
        <w:rPr>
          <w:spacing w:val="-5"/>
          <w:sz w:val="20"/>
        </w:rPr>
        <w:t> </w:t>
      </w:r>
      <w:r>
        <w:rPr>
          <w:sz w:val="20"/>
        </w:rPr>
        <w:t>or</w:t>
      </w:r>
      <w:r>
        <w:rPr>
          <w:spacing w:val="-6"/>
          <w:sz w:val="20"/>
        </w:rPr>
        <w:t> </w:t>
      </w:r>
      <w:r>
        <w:rPr>
          <w:sz w:val="20"/>
        </w:rPr>
        <w:t>airport</w:t>
      </w:r>
      <w:r>
        <w:rPr>
          <w:spacing w:val="-7"/>
          <w:sz w:val="20"/>
        </w:rPr>
        <w:t> </w:t>
      </w:r>
      <w:r>
        <w:rPr>
          <w:sz w:val="20"/>
        </w:rPr>
        <w:t>fuel</w:t>
      </w:r>
      <w:r>
        <w:rPr>
          <w:spacing w:val="-7"/>
          <w:sz w:val="20"/>
        </w:rPr>
        <w:t> </w:t>
      </w:r>
      <w:r>
        <w:rPr>
          <w:sz w:val="20"/>
        </w:rPr>
        <w:t>truck</w:t>
      </w:r>
      <w:r>
        <w:rPr>
          <w:spacing w:val="-7"/>
          <w:sz w:val="20"/>
        </w:rPr>
        <w:t> </w:t>
      </w:r>
      <w:r>
        <w:rPr>
          <w:sz w:val="20"/>
        </w:rPr>
        <w:t>dispens- ing aviation turbine fuels shall be labeled in accordance with the latest version of National Fire Protection Asso- ciation (NFPA 407), “Standard for Aircraft Fuel</w:t>
      </w:r>
      <w:r>
        <w:rPr>
          <w:spacing w:val="-3"/>
          <w:sz w:val="20"/>
        </w:rPr>
        <w:t> </w:t>
      </w:r>
      <w:r>
        <w:rPr>
          <w:sz w:val="20"/>
        </w:rPr>
        <w:t>Servicing.”</w:t>
      </w:r>
    </w:p>
    <w:p>
      <w:pPr>
        <w:pStyle w:val="BodyText"/>
        <w:spacing w:before="8"/>
      </w:pPr>
    </w:p>
    <w:p>
      <w:pPr>
        <w:spacing w:before="1"/>
        <w:ind w:left="499" w:right="1214" w:firstLine="0"/>
        <w:jc w:val="both"/>
        <w:rPr>
          <w:i/>
          <w:sz w:val="20"/>
        </w:rPr>
      </w:pPr>
      <w:r>
        <w:rPr>
          <w:b/>
          <w:i/>
          <w:sz w:val="20"/>
        </w:rPr>
        <w:t>NOTE 1: </w:t>
      </w:r>
      <w:r>
        <w:rPr>
          <w:i/>
          <w:sz w:val="20"/>
        </w:rPr>
        <w:t>For example, NFPA 407, 2017 edition: Section 6.1.11.3. Signage. Each aircraft fuel servicing vehicle </w:t>
      </w:r>
      <w:r>
        <w:rPr>
          <w:i/>
          <w:sz w:val="20"/>
        </w:rPr>
        <w:t>or cart shall have signage viewable from all sides of the vehicle. Signs shall have letters at least 75 mm (3 in) high. Signs shall be of a color contrasting sharply with the background for visibility. The words “FLAMMA- BLE,” “NO SMOKING,” and the name of the product carried, such as JET A, JET B, GASOLINE, or AVGAS shall appear on each sign. (</w:t>
      </w:r>
      <w:r>
        <w:rPr>
          <w:b/>
          <w:i/>
          <w:sz w:val="20"/>
        </w:rPr>
        <w:t>NOTE: </w:t>
      </w:r>
      <w:r>
        <w:rPr>
          <w:i/>
          <w:sz w:val="20"/>
        </w:rPr>
        <w:t>Refer to the latest version of NFPA 407.)</w:t>
      </w:r>
    </w:p>
    <w:p>
      <w:pPr>
        <w:pStyle w:val="BodyText"/>
        <w:spacing w:before="62"/>
        <w:ind w:left="498"/>
        <w:jc w:val="both"/>
      </w:pPr>
      <w:r>
        <w:rPr/>
        <w:t>(Amended 2018)</w:t>
      </w:r>
    </w:p>
    <w:p>
      <w:pPr>
        <w:pStyle w:val="BodyText"/>
        <w:spacing w:before="8"/>
      </w:pPr>
    </w:p>
    <w:p>
      <w:pPr>
        <w:pStyle w:val="Heading2"/>
        <w:numPr>
          <w:ilvl w:val="1"/>
          <w:numId w:val="22"/>
        </w:numPr>
        <w:tabs>
          <w:tab w:pos="678" w:val="left" w:leader="none"/>
          <w:tab w:pos="679" w:val="left" w:leader="none"/>
        </w:tabs>
        <w:spacing w:line="240" w:lineRule="auto" w:before="0" w:after="0"/>
        <w:ind w:left="678" w:right="0" w:hanging="540"/>
        <w:jc w:val="left"/>
      </w:pPr>
      <w:bookmarkStart w:name="_bookmark112" w:id="215"/>
      <w:bookmarkEnd w:id="215"/>
      <w:r>
        <w:rPr>
          <w:b w:val="0"/>
        </w:rPr>
      </w:r>
      <w:bookmarkStart w:name="_bookmark112" w:id="216"/>
      <w:bookmarkEnd w:id="216"/>
      <w:r>
        <w:rPr/>
        <w:t>A</w:t>
      </w:r>
      <w:r>
        <w:rPr/>
        <w:t>viation</w:t>
      </w:r>
      <w:r>
        <w:rPr>
          <w:spacing w:val="-1"/>
        </w:rPr>
        <w:t> </w:t>
      </w:r>
      <w:r>
        <w:rPr/>
        <w:t>Gasoline.</w:t>
      </w:r>
    </w:p>
    <w:p>
      <w:pPr>
        <w:pStyle w:val="BodyText"/>
        <w:spacing w:before="10"/>
        <w:rPr>
          <w:b/>
        </w:rPr>
      </w:pPr>
    </w:p>
    <w:p>
      <w:pPr>
        <w:pStyle w:val="ListParagraph"/>
        <w:numPr>
          <w:ilvl w:val="2"/>
          <w:numId w:val="22"/>
        </w:numPr>
        <w:tabs>
          <w:tab w:pos="1054" w:val="left" w:leader="none"/>
        </w:tabs>
        <w:spacing w:line="240" w:lineRule="auto" w:before="0" w:after="0"/>
        <w:ind w:left="498" w:right="1218" w:firstLine="0"/>
        <w:jc w:val="both"/>
        <w:rPr>
          <w:sz w:val="20"/>
        </w:rPr>
      </w:pPr>
      <w:bookmarkStart w:name="_bookmark113" w:id="217"/>
      <w:bookmarkEnd w:id="217"/>
      <w:r>
        <w:rPr/>
      </w:r>
      <w:bookmarkStart w:name="_bookmark113" w:id="218"/>
      <w:bookmarkEnd w:id="218"/>
      <w:r>
        <w:rPr>
          <w:b/>
          <w:sz w:val="20"/>
        </w:rPr>
        <w:t>L</w:t>
      </w:r>
      <w:r>
        <w:rPr>
          <w:b/>
          <w:sz w:val="20"/>
        </w:rPr>
        <w:t>abeling of Grade Required. </w:t>
      </w:r>
      <w:r>
        <w:rPr>
          <w:sz w:val="20"/>
        </w:rPr>
        <w:t>– Aviation gasoline shall be identified by the grade terms contained in the latest version of ASTM Standard Specifications. (See EI 1542, “Identification Markings for Dedicated Aviation Fuel Manufacturing and Distribution Facilities, Airport Storage and Mobile Fueling Equipment” for additional detail.)</w:t>
      </w:r>
    </w:p>
    <w:p>
      <w:pPr>
        <w:pStyle w:val="BodyText"/>
        <w:spacing w:before="62"/>
        <w:ind w:left="498"/>
        <w:jc w:val="both"/>
      </w:pPr>
      <w:r>
        <w:rPr/>
        <w:t>(Amended 2008 and 2018)</w:t>
      </w:r>
    </w:p>
    <w:p>
      <w:pPr>
        <w:pStyle w:val="BodyText"/>
        <w:spacing w:before="3"/>
      </w:pPr>
    </w:p>
    <w:p>
      <w:pPr>
        <w:pStyle w:val="ListParagraph"/>
        <w:numPr>
          <w:ilvl w:val="2"/>
          <w:numId w:val="22"/>
        </w:numPr>
        <w:tabs>
          <w:tab w:pos="1046" w:val="left" w:leader="none"/>
        </w:tabs>
        <w:spacing w:line="240" w:lineRule="auto" w:before="1" w:after="0"/>
        <w:ind w:left="499" w:right="1217" w:hanging="1"/>
        <w:jc w:val="both"/>
        <w:rPr>
          <w:sz w:val="20"/>
        </w:rPr>
      </w:pPr>
      <w:bookmarkStart w:name="_bookmark114" w:id="219"/>
      <w:bookmarkEnd w:id="219"/>
      <w:r>
        <w:rPr/>
      </w:r>
      <w:bookmarkStart w:name="_bookmark114" w:id="220"/>
      <w:bookmarkEnd w:id="220"/>
      <w:r>
        <w:rPr>
          <w:b/>
          <w:sz w:val="20"/>
        </w:rPr>
        <w:t>N</w:t>
      </w:r>
      <w:r>
        <w:rPr>
          <w:b/>
          <w:sz w:val="20"/>
        </w:rPr>
        <w:t>FPA</w:t>
      </w:r>
      <w:r>
        <w:rPr>
          <w:b/>
          <w:spacing w:val="-6"/>
          <w:sz w:val="20"/>
        </w:rPr>
        <w:t> </w:t>
      </w:r>
      <w:r>
        <w:rPr>
          <w:b/>
          <w:sz w:val="20"/>
        </w:rPr>
        <w:t>Labeling</w:t>
      </w:r>
      <w:r>
        <w:rPr>
          <w:b/>
          <w:spacing w:val="-4"/>
          <w:sz w:val="20"/>
        </w:rPr>
        <w:t> </w:t>
      </w:r>
      <w:r>
        <w:rPr>
          <w:b/>
          <w:sz w:val="20"/>
        </w:rPr>
        <w:t>Requirements</w:t>
      </w:r>
      <w:r>
        <w:rPr>
          <w:b/>
          <w:spacing w:val="-6"/>
          <w:sz w:val="20"/>
        </w:rPr>
        <w:t> </w:t>
      </w:r>
      <w:r>
        <w:rPr>
          <w:b/>
          <w:sz w:val="20"/>
        </w:rPr>
        <w:t>Also</w:t>
      </w:r>
      <w:r>
        <w:rPr>
          <w:b/>
          <w:spacing w:val="-4"/>
          <w:sz w:val="20"/>
        </w:rPr>
        <w:t> </w:t>
      </w:r>
      <w:r>
        <w:rPr>
          <w:b/>
          <w:sz w:val="20"/>
        </w:rPr>
        <w:t>Apply.</w:t>
      </w:r>
      <w:r>
        <w:rPr>
          <w:b/>
          <w:spacing w:val="-3"/>
          <w:sz w:val="20"/>
        </w:rPr>
        <w:t> </w:t>
      </w:r>
      <w:r>
        <w:rPr>
          <w:position w:val="7"/>
          <w:sz w:val="13"/>
        </w:rPr>
        <w:t>[</w:t>
      </w:r>
      <w:r>
        <w:rPr>
          <w:b/>
          <w:i/>
          <w:position w:val="7"/>
          <w:sz w:val="13"/>
        </w:rPr>
        <w:t>NOTE</w:t>
      </w:r>
      <w:r>
        <w:rPr>
          <w:b/>
          <w:i/>
          <w:spacing w:val="-4"/>
          <w:position w:val="7"/>
          <w:sz w:val="13"/>
        </w:rPr>
        <w:t> </w:t>
      </w:r>
      <w:r>
        <w:rPr>
          <w:b/>
          <w:i/>
          <w:position w:val="7"/>
          <w:sz w:val="13"/>
        </w:rPr>
        <w:t>1</w:t>
      </w:r>
      <w:r>
        <w:rPr>
          <w:position w:val="7"/>
          <w:sz w:val="13"/>
        </w:rPr>
        <w:t>,</w:t>
      </w:r>
      <w:r>
        <w:rPr>
          <w:spacing w:val="-3"/>
          <w:position w:val="7"/>
          <w:sz w:val="13"/>
        </w:rPr>
        <w:t> </w:t>
      </w:r>
      <w:r>
        <w:rPr>
          <w:position w:val="7"/>
          <w:sz w:val="13"/>
        </w:rPr>
        <w:t>page</w:t>
      </w:r>
      <w:r>
        <w:rPr>
          <w:spacing w:val="-4"/>
          <w:position w:val="7"/>
          <w:sz w:val="13"/>
        </w:rPr>
        <w:t> </w:t>
      </w:r>
      <w:r>
        <w:rPr>
          <w:position w:val="7"/>
          <w:sz w:val="13"/>
        </w:rPr>
        <w:t>199]</w:t>
      </w:r>
      <w:r>
        <w:rPr>
          <w:spacing w:val="-3"/>
          <w:position w:val="7"/>
          <w:sz w:val="13"/>
        </w:rPr>
        <w:t> </w:t>
      </w:r>
      <w:r>
        <w:rPr>
          <w:sz w:val="20"/>
        </w:rPr>
        <w:t>–</w:t>
      </w:r>
      <w:r>
        <w:rPr>
          <w:spacing w:val="-5"/>
          <w:sz w:val="20"/>
        </w:rPr>
        <w:t> </w:t>
      </w:r>
      <w:r>
        <w:rPr>
          <w:sz w:val="20"/>
        </w:rPr>
        <w:t>Each</w:t>
      </w:r>
      <w:r>
        <w:rPr>
          <w:spacing w:val="-6"/>
          <w:sz w:val="20"/>
        </w:rPr>
        <w:t> </w:t>
      </w:r>
      <w:r>
        <w:rPr>
          <w:sz w:val="20"/>
        </w:rPr>
        <w:t>dispenser</w:t>
      </w:r>
      <w:r>
        <w:rPr>
          <w:spacing w:val="-5"/>
          <w:sz w:val="20"/>
        </w:rPr>
        <w:t> </w:t>
      </w:r>
      <w:r>
        <w:rPr>
          <w:sz w:val="20"/>
        </w:rPr>
        <w:t>or</w:t>
      </w:r>
      <w:r>
        <w:rPr>
          <w:spacing w:val="-5"/>
          <w:sz w:val="20"/>
        </w:rPr>
        <w:t> </w:t>
      </w:r>
      <w:r>
        <w:rPr>
          <w:sz w:val="20"/>
        </w:rPr>
        <w:t>airport</w:t>
      </w:r>
      <w:r>
        <w:rPr>
          <w:spacing w:val="-6"/>
          <w:sz w:val="20"/>
        </w:rPr>
        <w:t> </w:t>
      </w:r>
      <w:r>
        <w:rPr>
          <w:sz w:val="20"/>
        </w:rPr>
        <w:t>fuel</w:t>
      </w:r>
      <w:r>
        <w:rPr>
          <w:spacing w:val="-6"/>
          <w:sz w:val="20"/>
        </w:rPr>
        <w:t> </w:t>
      </w:r>
      <w:r>
        <w:rPr>
          <w:sz w:val="20"/>
        </w:rPr>
        <w:t>truck</w:t>
      </w:r>
      <w:r>
        <w:rPr>
          <w:spacing w:val="-7"/>
          <w:sz w:val="20"/>
        </w:rPr>
        <w:t> </w:t>
      </w:r>
      <w:r>
        <w:rPr>
          <w:sz w:val="20"/>
        </w:rPr>
        <w:t>dispens- ing aviation gasoline shall be labeled in accordance with the most recent edition of National Fire Protection As- sociation (NFPA) 407, “Standard for Aircraft Fuel Servicing.”</w:t>
      </w:r>
    </w:p>
    <w:p>
      <w:pPr>
        <w:pStyle w:val="BodyText"/>
        <w:spacing w:before="61"/>
        <w:ind w:left="499"/>
        <w:jc w:val="both"/>
      </w:pPr>
      <w:r>
        <w:rPr/>
        <w:t>(Amended 2018)</w:t>
      </w:r>
    </w:p>
    <w:p>
      <w:pPr>
        <w:pStyle w:val="BodyText"/>
        <w:spacing w:before="10"/>
      </w:pPr>
    </w:p>
    <w:p>
      <w:pPr>
        <w:pStyle w:val="Heading2"/>
        <w:numPr>
          <w:ilvl w:val="1"/>
          <w:numId w:val="22"/>
        </w:numPr>
        <w:tabs>
          <w:tab w:pos="679" w:val="left" w:leader="none"/>
          <w:tab w:pos="680" w:val="left" w:leader="none"/>
        </w:tabs>
        <w:spacing w:line="240" w:lineRule="auto" w:before="0" w:after="0"/>
        <w:ind w:left="679" w:right="0" w:hanging="540"/>
        <w:jc w:val="left"/>
      </w:pPr>
      <w:bookmarkStart w:name="_bookmark115" w:id="221"/>
      <w:bookmarkEnd w:id="221"/>
      <w:r>
        <w:rPr>
          <w:b w:val="0"/>
        </w:rPr>
      </w:r>
      <w:bookmarkStart w:name="_bookmark115" w:id="222"/>
      <w:bookmarkEnd w:id="222"/>
      <w:r>
        <w:rPr/>
        <w:t>F</w:t>
      </w:r>
      <w:r>
        <w:rPr/>
        <w:t>uel</w:t>
      </w:r>
      <w:r>
        <w:rPr>
          <w:spacing w:val="-1"/>
        </w:rPr>
        <w:t> </w:t>
      </w:r>
      <w:r>
        <w:rPr/>
        <w:t>Oils.</w:t>
      </w:r>
    </w:p>
    <w:p>
      <w:pPr>
        <w:pStyle w:val="BodyText"/>
        <w:spacing w:before="8"/>
        <w:rPr>
          <w:b/>
        </w:rPr>
      </w:pPr>
    </w:p>
    <w:p>
      <w:pPr>
        <w:pStyle w:val="ListParagraph"/>
        <w:numPr>
          <w:ilvl w:val="2"/>
          <w:numId w:val="22"/>
        </w:numPr>
        <w:tabs>
          <w:tab w:pos="1062" w:val="left" w:leader="none"/>
        </w:tabs>
        <w:spacing w:line="240" w:lineRule="auto" w:before="0" w:after="0"/>
        <w:ind w:left="499" w:right="1219" w:firstLine="0"/>
        <w:jc w:val="both"/>
        <w:rPr>
          <w:sz w:val="20"/>
        </w:rPr>
      </w:pPr>
      <w:bookmarkStart w:name="_bookmark116" w:id="223"/>
      <w:bookmarkEnd w:id="223"/>
      <w:r>
        <w:rPr/>
      </w:r>
      <w:bookmarkStart w:name="_bookmark116" w:id="224"/>
      <w:bookmarkEnd w:id="224"/>
      <w:r>
        <w:rPr>
          <w:b/>
          <w:sz w:val="20"/>
        </w:rPr>
        <w:t>L</w:t>
      </w:r>
      <w:r>
        <w:rPr>
          <w:b/>
          <w:sz w:val="20"/>
        </w:rPr>
        <w:t>abeling of Grade Required. </w:t>
      </w:r>
      <w:r>
        <w:rPr>
          <w:sz w:val="20"/>
        </w:rPr>
        <w:t>– Fuel Oil shall be identified by the grades contained in the latest version of ASTM D396, “Standard Specification for Fuel</w:t>
      </w:r>
      <w:r>
        <w:rPr>
          <w:spacing w:val="-2"/>
          <w:sz w:val="20"/>
        </w:rPr>
        <w:t> </w:t>
      </w:r>
      <w:r>
        <w:rPr>
          <w:sz w:val="20"/>
        </w:rPr>
        <w:t>Oils.”</w:t>
      </w:r>
    </w:p>
    <w:p>
      <w:pPr>
        <w:pStyle w:val="BodyText"/>
        <w:spacing w:before="61"/>
        <w:ind w:left="499"/>
        <w:jc w:val="both"/>
      </w:pPr>
      <w:r>
        <w:rPr/>
        <w:t>(Amended 2018)</w:t>
      </w:r>
    </w:p>
    <w:p>
      <w:pPr>
        <w:spacing w:after="0"/>
        <w:jc w:val="both"/>
        <w:sectPr>
          <w:headerReference w:type="default" r:id="rId29"/>
          <w:pgSz w:w="12240" w:h="15840"/>
          <w:pgMar w:header="730" w:footer="741" w:top="940" w:bottom="940" w:left="1300" w:right="220"/>
        </w:sectPr>
      </w:pPr>
    </w:p>
    <w:p>
      <w:pPr>
        <w:pStyle w:val="BodyText"/>
        <w:ind w:left="140"/>
      </w:pPr>
      <w:bookmarkStart w:name="_bookmark117" w:id="225"/>
      <w:bookmarkEnd w:id="225"/>
      <w:r>
        <w:rPr/>
      </w:r>
      <w:r>
        <w:rPr/>
        <w:t>G. Uniform Fuels and Automotive Lubricants Regulation</w:t>
      </w:r>
    </w:p>
    <w:p>
      <w:pPr>
        <w:pStyle w:val="BodyText"/>
        <w:spacing w:before="7"/>
        <w:rPr>
          <w:sz w:val="22"/>
        </w:rPr>
      </w:pPr>
    </w:p>
    <w:p>
      <w:pPr>
        <w:pStyle w:val="ListParagraph"/>
        <w:numPr>
          <w:ilvl w:val="2"/>
          <w:numId w:val="22"/>
        </w:numPr>
        <w:tabs>
          <w:tab w:pos="1052" w:val="left" w:leader="none"/>
        </w:tabs>
        <w:spacing w:line="240" w:lineRule="auto" w:before="0" w:after="0"/>
        <w:ind w:left="1051" w:right="0" w:hanging="552"/>
        <w:jc w:val="left"/>
        <w:rPr>
          <w:sz w:val="20"/>
        </w:rPr>
      </w:pPr>
      <w:r>
        <w:rPr>
          <w:b/>
          <w:sz w:val="20"/>
        </w:rPr>
        <w:t>Retail Fuel Oil. </w:t>
      </w:r>
      <w:r>
        <w:rPr>
          <w:sz w:val="20"/>
        </w:rPr>
        <w:t>– Dispensers shall display the following</w:t>
      </w:r>
      <w:r>
        <w:rPr>
          <w:spacing w:val="-6"/>
          <w:sz w:val="20"/>
        </w:rPr>
        <w:t> </w:t>
      </w:r>
      <w:r>
        <w:rPr>
          <w:sz w:val="20"/>
        </w:rPr>
        <w:t>legend:</w:t>
      </w:r>
    </w:p>
    <w:p>
      <w:pPr>
        <w:pStyle w:val="BodyText"/>
        <w:spacing w:before="10"/>
      </w:pPr>
    </w:p>
    <w:p>
      <w:pPr>
        <w:pStyle w:val="BodyText"/>
        <w:ind w:left="499"/>
      </w:pPr>
      <w:r>
        <w:rPr/>
        <w:t>“Warning – Not Suitable for Use in Unvented Heaters Requiring No. 1-K Kerosene.”</w:t>
      </w:r>
    </w:p>
    <w:p>
      <w:pPr>
        <w:pStyle w:val="BodyText"/>
        <w:spacing w:before="7"/>
        <w:rPr>
          <w:sz w:val="22"/>
        </w:rPr>
      </w:pPr>
    </w:p>
    <w:p>
      <w:pPr>
        <w:pStyle w:val="BodyText"/>
        <w:spacing w:line="249" w:lineRule="auto"/>
        <w:ind w:left="499" w:right="1217"/>
        <w:jc w:val="both"/>
      </w:pPr>
      <w:r>
        <w:rPr/>
        <w:t>The lettering of this legend shall not be less than 12.7 mm (</w:t>
      </w:r>
      <w:r>
        <w:rPr>
          <w:position w:val="5"/>
          <w:sz w:val="13"/>
        </w:rPr>
        <w:t>1</w:t>
      </w:r>
      <w:r>
        <w:rPr/>
        <w:t>/</w:t>
      </w:r>
      <w:r>
        <w:rPr>
          <w:sz w:val="13"/>
        </w:rPr>
        <w:t>2 </w:t>
      </w:r>
      <w:r>
        <w:rPr/>
        <w:t>in) in height by 1.5 mm (</w:t>
      </w:r>
      <w:r>
        <w:rPr>
          <w:position w:val="5"/>
          <w:sz w:val="13"/>
        </w:rPr>
        <w:t>1</w:t>
      </w:r>
      <w:r>
        <w:rPr/>
        <w:t>/</w:t>
      </w:r>
      <w:r>
        <w:rPr>
          <w:sz w:val="13"/>
        </w:rPr>
        <w:t>16 </w:t>
      </w:r>
      <w:r>
        <w:rPr/>
        <w:t>in) strokes (width of type), block style letters, and the color of lettering shall be in definite contrast to the background color to which it is applied.</w:t>
      </w:r>
    </w:p>
    <w:p>
      <w:pPr>
        <w:pStyle w:val="BodyText"/>
        <w:spacing w:before="53"/>
        <w:ind w:left="499"/>
        <w:jc w:val="both"/>
      </w:pPr>
      <w:r>
        <w:rPr/>
        <w:t>(Added 2018)</w:t>
      </w:r>
    </w:p>
    <w:p>
      <w:pPr>
        <w:pStyle w:val="BodyText"/>
        <w:spacing w:before="60"/>
        <w:ind w:left="139"/>
      </w:pPr>
      <w:r>
        <w:rPr/>
        <w:t>(Amended 2008 and 2018)</w:t>
      </w:r>
    </w:p>
    <w:p>
      <w:pPr>
        <w:pStyle w:val="BodyText"/>
        <w:spacing w:before="8"/>
      </w:pPr>
    </w:p>
    <w:p>
      <w:pPr>
        <w:pStyle w:val="Heading2"/>
        <w:numPr>
          <w:ilvl w:val="1"/>
          <w:numId w:val="22"/>
        </w:numPr>
        <w:tabs>
          <w:tab w:pos="679" w:val="left" w:leader="none"/>
          <w:tab w:pos="680" w:val="left" w:leader="none"/>
        </w:tabs>
        <w:spacing w:line="240" w:lineRule="auto" w:before="0" w:after="0"/>
        <w:ind w:left="679" w:right="0" w:hanging="540"/>
        <w:jc w:val="left"/>
      </w:pPr>
      <w:bookmarkStart w:name="_bookmark118" w:id="226"/>
      <w:bookmarkEnd w:id="226"/>
      <w:r>
        <w:rPr>
          <w:b w:val="0"/>
        </w:rPr>
      </w:r>
      <w:bookmarkStart w:name="_bookmark118" w:id="227"/>
      <w:bookmarkEnd w:id="227"/>
      <w:r>
        <w:rPr/>
        <w:t>K</w:t>
      </w:r>
      <w:r>
        <w:rPr/>
        <w:t>erosene</w:t>
      </w:r>
      <w:r>
        <w:rPr>
          <w:spacing w:val="-1"/>
        </w:rPr>
        <w:t> </w:t>
      </w:r>
      <w:r>
        <w:rPr/>
        <w:t>(Kerosine).</w:t>
      </w:r>
    </w:p>
    <w:p>
      <w:pPr>
        <w:pStyle w:val="BodyText"/>
        <w:spacing w:before="11"/>
        <w:rPr>
          <w:b/>
        </w:rPr>
      </w:pPr>
    </w:p>
    <w:p>
      <w:pPr>
        <w:pStyle w:val="ListParagraph"/>
        <w:numPr>
          <w:ilvl w:val="2"/>
          <w:numId w:val="22"/>
        </w:numPr>
        <w:tabs>
          <w:tab w:pos="1052" w:val="left" w:leader="none"/>
        </w:tabs>
        <w:spacing w:line="240" w:lineRule="auto" w:before="0" w:after="0"/>
        <w:ind w:left="1051" w:right="0" w:hanging="552"/>
        <w:jc w:val="both"/>
        <w:rPr>
          <w:sz w:val="20"/>
        </w:rPr>
      </w:pPr>
      <w:bookmarkStart w:name="_bookmark119" w:id="228"/>
      <w:bookmarkEnd w:id="228"/>
      <w:r>
        <w:rPr/>
      </w:r>
      <w:bookmarkStart w:name="_bookmark119" w:id="229"/>
      <w:bookmarkEnd w:id="229"/>
      <w:r>
        <w:rPr>
          <w:b/>
          <w:sz w:val="20"/>
        </w:rPr>
        <w:t>L</w:t>
      </w:r>
      <w:r>
        <w:rPr>
          <w:b/>
          <w:sz w:val="20"/>
        </w:rPr>
        <w:t>abeling of Grade Required. </w:t>
      </w:r>
      <w:r>
        <w:rPr>
          <w:sz w:val="20"/>
        </w:rPr>
        <w:t>– Kerosene shall be identified by the grades No. 1-K or No.</w:t>
      </w:r>
      <w:r>
        <w:rPr>
          <w:spacing w:val="-9"/>
          <w:sz w:val="20"/>
        </w:rPr>
        <w:t> </w:t>
      </w:r>
      <w:r>
        <w:rPr>
          <w:sz w:val="20"/>
        </w:rPr>
        <w:t>2-K.</w:t>
      </w:r>
    </w:p>
    <w:p>
      <w:pPr>
        <w:pStyle w:val="BodyText"/>
        <w:spacing w:before="10"/>
      </w:pPr>
    </w:p>
    <w:p>
      <w:pPr>
        <w:pStyle w:val="ListParagraph"/>
        <w:numPr>
          <w:ilvl w:val="2"/>
          <w:numId w:val="22"/>
        </w:numPr>
        <w:tabs>
          <w:tab w:pos="1052" w:val="left" w:leader="none"/>
        </w:tabs>
        <w:spacing w:line="240" w:lineRule="auto" w:before="0" w:after="0"/>
        <w:ind w:left="499" w:right="1221" w:firstLine="0"/>
        <w:jc w:val="left"/>
        <w:rPr>
          <w:sz w:val="20"/>
        </w:rPr>
      </w:pPr>
      <w:bookmarkStart w:name="_bookmark120" w:id="230"/>
      <w:bookmarkEnd w:id="230"/>
      <w:r>
        <w:rPr/>
      </w:r>
      <w:bookmarkStart w:name="_bookmark120" w:id="231"/>
      <w:bookmarkEnd w:id="231"/>
      <w:r>
        <w:rPr>
          <w:b/>
          <w:sz w:val="20"/>
        </w:rPr>
        <w:t>A</w:t>
      </w:r>
      <w:r>
        <w:rPr>
          <w:b/>
          <w:sz w:val="20"/>
        </w:rPr>
        <w:t>dditional</w:t>
      </w:r>
      <w:r>
        <w:rPr>
          <w:b/>
          <w:spacing w:val="-11"/>
          <w:sz w:val="20"/>
        </w:rPr>
        <w:t> </w:t>
      </w:r>
      <w:r>
        <w:rPr>
          <w:b/>
          <w:sz w:val="20"/>
        </w:rPr>
        <w:t>Labeling</w:t>
      </w:r>
      <w:r>
        <w:rPr>
          <w:b/>
          <w:spacing w:val="-7"/>
          <w:sz w:val="20"/>
        </w:rPr>
        <w:t> </w:t>
      </w:r>
      <w:r>
        <w:rPr>
          <w:b/>
          <w:sz w:val="20"/>
        </w:rPr>
        <w:t>Requirements</w:t>
      </w:r>
      <w:r>
        <w:rPr>
          <w:sz w:val="20"/>
        </w:rPr>
        <w:t>.</w:t>
      </w:r>
      <w:r>
        <w:rPr>
          <w:spacing w:val="-11"/>
          <w:sz w:val="20"/>
        </w:rPr>
        <w:t> </w:t>
      </w:r>
      <w:r>
        <w:rPr>
          <w:sz w:val="20"/>
        </w:rPr>
        <w:t>–</w:t>
      </w:r>
      <w:r>
        <w:rPr>
          <w:spacing w:val="-9"/>
          <w:sz w:val="20"/>
        </w:rPr>
        <w:t> </w:t>
      </w:r>
      <w:r>
        <w:rPr>
          <w:sz w:val="20"/>
        </w:rPr>
        <w:t>Each</w:t>
      </w:r>
      <w:r>
        <w:rPr>
          <w:spacing w:val="-9"/>
          <w:sz w:val="20"/>
        </w:rPr>
        <w:t> </w:t>
      </w:r>
      <w:r>
        <w:rPr>
          <w:sz w:val="20"/>
        </w:rPr>
        <w:t>retail</w:t>
      </w:r>
      <w:r>
        <w:rPr>
          <w:spacing w:val="-11"/>
          <w:sz w:val="20"/>
        </w:rPr>
        <w:t> </w:t>
      </w:r>
      <w:r>
        <w:rPr>
          <w:sz w:val="20"/>
        </w:rPr>
        <w:t>dispenser</w:t>
      </w:r>
      <w:r>
        <w:rPr>
          <w:spacing w:val="-9"/>
          <w:sz w:val="20"/>
        </w:rPr>
        <w:t> </w:t>
      </w:r>
      <w:r>
        <w:rPr>
          <w:sz w:val="20"/>
        </w:rPr>
        <w:t>of</w:t>
      </w:r>
      <w:r>
        <w:rPr>
          <w:spacing w:val="-10"/>
          <w:sz w:val="20"/>
        </w:rPr>
        <w:t> </w:t>
      </w:r>
      <w:r>
        <w:rPr>
          <w:sz w:val="20"/>
        </w:rPr>
        <w:t>kerosene</w:t>
      </w:r>
      <w:r>
        <w:rPr>
          <w:spacing w:val="-10"/>
          <w:sz w:val="20"/>
        </w:rPr>
        <w:t> </w:t>
      </w:r>
      <w:r>
        <w:rPr>
          <w:sz w:val="20"/>
        </w:rPr>
        <w:t>shall</w:t>
      </w:r>
      <w:r>
        <w:rPr>
          <w:spacing w:val="-10"/>
          <w:sz w:val="20"/>
        </w:rPr>
        <w:t> </w:t>
      </w:r>
      <w:r>
        <w:rPr>
          <w:sz w:val="20"/>
        </w:rPr>
        <w:t>be</w:t>
      </w:r>
      <w:r>
        <w:rPr>
          <w:spacing w:val="-8"/>
          <w:sz w:val="20"/>
        </w:rPr>
        <w:t> </w:t>
      </w:r>
      <w:r>
        <w:rPr>
          <w:sz w:val="20"/>
        </w:rPr>
        <w:t>labeled</w:t>
      </w:r>
      <w:r>
        <w:rPr>
          <w:spacing w:val="-9"/>
          <w:sz w:val="20"/>
        </w:rPr>
        <w:t> </w:t>
      </w:r>
      <w:r>
        <w:rPr>
          <w:sz w:val="20"/>
        </w:rPr>
        <w:t>as</w:t>
      </w:r>
      <w:r>
        <w:rPr>
          <w:spacing w:val="-11"/>
          <w:sz w:val="20"/>
        </w:rPr>
        <w:t> </w:t>
      </w:r>
      <w:r>
        <w:rPr>
          <w:sz w:val="20"/>
        </w:rPr>
        <w:t>1-K</w:t>
      </w:r>
      <w:r>
        <w:rPr>
          <w:spacing w:val="-9"/>
          <w:sz w:val="20"/>
        </w:rPr>
        <w:t> </w:t>
      </w:r>
      <w:r>
        <w:rPr>
          <w:sz w:val="20"/>
        </w:rPr>
        <w:t>Kerosene or 2-K. In addition, No. 2-K dispensers shall display the following</w:t>
      </w:r>
      <w:r>
        <w:rPr>
          <w:spacing w:val="-5"/>
          <w:sz w:val="20"/>
        </w:rPr>
        <w:t> </w:t>
      </w:r>
      <w:r>
        <w:rPr>
          <w:sz w:val="20"/>
        </w:rPr>
        <w:t>legend:</w:t>
      </w:r>
    </w:p>
    <w:p>
      <w:pPr>
        <w:pStyle w:val="BodyText"/>
        <w:spacing w:before="11"/>
      </w:pPr>
    </w:p>
    <w:p>
      <w:pPr>
        <w:pStyle w:val="BodyText"/>
        <w:ind w:left="498"/>
      </w:pPr>
      <w:r>
        <w:rPr/>
        <w:t>“Warning – Not Suitable for Use in Unvented Heaters Requiring No. 1-K”</w:t>
      </w:r>
    </w:p>
    <w:p>
      <w:pPr>
        <w:pStyle w:val="BodyText"/>
        <w:spacing w:before="6"/>
        <w:rPr>
          <w:sz w:val="22"/>
        </w:rPr>
      </w:pPr>
    </w:p>
    <w:p>
      <w:pPr>
        <w:pStyle w:val="BodyText"/>
        <w:ind w:left="499" w:right="767" w:hanging="2"/>
      </w:pPr>
      <w:r>
        <w:rPr>
          <w:position w:val="2"/>
        </w:rPr>
        <w:t>The lettering of this legend shall not be less than 12.7 mm (</w:t>
      </w:r>
      <w:r>
        <w:rPr>
          <w:position w:val="2"/>
          <w:vertAlign w:val="superscript"/>
        </w:rPr>
        <w:t>1</w:t>
      </w:r>
      <w:r>
        <w:rPr>
          <w:position w:val="2"/>
          <w:vertAlign w:val="baseline"/>
        </w:rPr>
        <w:t>/</w:t>
      </w:r>
      <w:r>
        <w:rPr>
          <w:sz w:val="13"/>
          <w:vertAlign w:val="baseline"/>
        </w:rPr>
        <w:t>2 </w:t>
      </w:r>
      <w:r>
        <w:rPr>
          <w:position w:val="2"/>
          <w:vertAlign w:val="baseline"/>
        </w:rPr>
        <w:t>in) in height by 1.5 mm (</w:t>
      </w:r>
      <w:r>
        <w:rPr>
          <w:position w:val="7"/>
          <w:sz w:val="13"/>
          <w:vertAlign w:val="baseline"/>
        </w:rPr>
        <w:t>1</w:t>
      </w:r>
      <w:r>
        <w:rPr>
          <w:position w:val="2"/>
          <w:vertAlign w:val="baseline"/>
        </w:rPr>
        <w:t>/</w:t>
      </w:r>
      <w:r>
        <w:rPr>
          <w:position w:val="2"/>
          <w:sz w:val="13"/>
          <w:vertAlign w:val="baseline"/>
        </w:rPr>
        <w:t>16 </w:t>
      </w:r>
      <w:r>
        <w:rPr>
          <w:position w:val="2"/>
          <w:vertAlign w:val="baseline"/>
        </w:rPr>
        <w:t>in) stroke; block style </w:t>
      </w:r>
      <w:r>
        <w:rPr>
          <w:vertAlign w:val="baseline"/>
        </w:rPr>
        <w:t>letters and the color of lettering shall be in definite contrast to the background color to which it is applied.</w:t>
      </w:r>
    </w:p>
    <w:p>
      <w:pPr>
        <w:pStyle w:val="BodyText"/>
        <w:spacing w:before="10"/>
      </w:pPr>
    </w:p>
    <w:p>
      <w:pPr>
        <w:pStyle w:val="Heading2"/>
        <w:numPr>
          <w:ilvl w:val="1"/>
          <w:numId w:val="22"/>
        </w:numPr>
        <w:tabs>
          <w:tab w:pos="679" w:val="left" w:leader="none"/>
          <w:tab w:pos="681" w:val="left" w:leader="none"/>
        </w:tabs>
        <w:spacing w:line="240" w:lineRule="auto" w:before="1" w:after="0"/>
        <w:ind w:left="680" w:right="0" w:hanging="540"/>
        <w:jc w:val="left"/>
      </w:pPr>
      <w:bookmarkStart w:name="_bookmark121" w:id="232"/>
      <w:bookmarkEnd w:id="232"/>
      <w:r>
        <w:rPr>
          <w:b w:val="0"/>
        </w:rPr>
      </w:r>
      <w:bookmarkStart w:name="_bookmark121" w:id="233"/>
      <w:bookmarkEnd w:id="233"/>
      <w:r>
        <w:rPr/>
        <w:t>E</w:t>
      </w:r>
      <w:r>
        <w:rPr/>
        <w:t>thanol Flex</w:t>
      </w:r>
      <w:r>
        <w:rPr>
          <w:spacing w:val="-2"/>
        </w:rPr>
        <w:t> </w:t>
      </w:r>
      <w:r>
        <w:rPr/>
        <w:t>Fuel.</w:t>
      </w:r>
    </w:p>
    <w:p>
      <w:pPr>
        <w:pStyle w:val="BodyText"/>
        <w:spacing w:before="10"/>
        <w:rPr>
          <w:b/>
        </w:rPr>
      </w:pPr>
    </w:p>
    <w:p>
      <w:pPr>
        <w:pStyle w:val="ListParagraph"/>
        <w:numPr>
          <w:ilvl w:val="2"/>
          <w:numId w:val="22"/>
        </w:numPr>
        <w:tabs>
          <w:tab w:pos="1060" w:val="left" w:leader="none"/>
        </w:tabs>
        <w:spacing w:line="240" w:lineRule="auto" w:before="0" w:after="0"/>
        <w:ind w:left="499" w:right="1216" w:firstLine="1"/>
        <w:jc w:val="left"/>
        <w:rPr>
          <w:sz w:val="20"/>
        </w:rPr>
      </w:pPr>
      <w:bookmarkStart w:name="_bookmark122" w:id="234"/>
      <w:bookmarkEnd w:id="234"/>
      <w:r>
        <w:rPr/>
      </w:r>
      <w:bookmarkStart w:name="_bookmark122" w:id="235"/>
      <w:bookmarkEnd w:id="235"/>
      <w:r>
        <w:rPr>
          <w:b/>
          <w:sz w:val="20"/>
        </w:rPr>
        <w:t>H</w:t>
      </w:r>
      <w:r>
        <w:rPr>
          <w:b/>
          <w:sz w:val="20"/>
        </w:rPr>
        <w:t>ow to Identify Ethanol Flex Fuel. </w:t>
      </w:r>
      <w:r>
        <w:rPr>
          <w:sz w:val="20"/>
        </w:rPr>
        <w:t>– Ethanol flex fuel shall be identified as Ethanol Flex Fuel or EXX Flex</w:t>
      </w:r>
      <w:r>
        <w:rPr>
          <w:spacing w:val="-2"/>
          <w:sz w:val="20"/>
        </w:rPr>
        <w:t> </w:t>
      </w:r>
      <w:r>
        <w:rPr>
          <w:sz w:val="20"/>
        </w:rPr>
        <w:t>Fuel.</w:t>
      </w:r>
    </w:p>
    <w:p>
      <w:pPr>
        <w:pStyle w:val="BodyText"/>
        <w:spacing w:before="8"/>
      </w:pPr>
    </w:p>
    <w:p>
      <w:pPr>
        <w:pStyle w:val="ListParagraph"/>
        <w:numPr>
          <w:ilvl w:val="2"/>
          <w:numId w:val="22"/>
        </w:numPr>
        <w:tabs>
          <w:tab w:pos="1064" w:val="left" w:leader="none"/>
        </w:tabs>
        <w:spacing w:line="240" w:lineRule="auto" w:before="0" w:after="0"/>
        <w:ind w:left="499" w:right="1216" w:firstLine="0"/>
        <w:jc w:val="both"/>
        <w:rPr>
          <w:sz w:val="20"/>
        </w:rPr>
      </w:pPr>
      <w:bookmarkStart w:name="_bookmark123" w:id="236"/>
      <w:bookmarkEnd w:id="236"/>
      <w:r>
        <w:rPr/>
      </w:r>
      <w:bookmarkStart w:name="_bookmark123" w:id="237"/>
      <w:bookmarkEnd w:id="237"/>
      <w:r>
        <w:rPr>
          <w:b/>
          <w:sz w:val="20"/>
        </w:rPr>
        <w:t>F</w:t>
      </w:r>
      <w:r>
        <w:rPr>
          <w:b/>
          <w:sz w:val="20"/>
        </w:rPr>
        <w:t>TC Labeling Requirements. </w:t>
      </w:r>
      <w:r>
        <w:rPr>
          <w:sz w:val="20"/>
        </w:rPr>
        <w:t>– Ethanol flex fuel shall be identified and labeled in accordance with the Federal Trade Commission, Automotive Fuel Ratings, Certification and Posting, 16 CFR 306, as amended. (For additional information, refer to Section 3.2.6. EPA Labeling</w:t>
      </w:r>
      <w:r>
        <w:rPr>
          <w:spacing w:val="-3"/>
          <w:sz w:val="20"/>
        </w:rPr>
        <w:t> </w:t>
      </w:r>
      <w:r>
        <w:rPr>
          <w:sz w:val="20"/>
        </w:rPr>
        <w:t>Requirements.)</w:t>
      </w:r>
    </w:p>
    <w:p>
      <w:pPr>
        <w:pStyle w:val="BodyText"/>
        <w:spacing w:before="62"/>
        <w:ind w:left="139"/>
      </w:pPr>
      <w:r>
        <w:rPr/>
        <w:t>(Amended 2007, 2008, 2014, and 2018)</w:t>
      </w:r>
    </w:p>
    <w:p>
      <w:pPr>
        <w:pStyle w:val="BodyText"/>
        <w:spacing w:before="10"/>
      </w:pPr>
    </w:p>
    <w:p>
      <w:pPr>
        <w:pStyle w:val="Heading2"/>
        <w:numPr>
          <w:ilvl w:val="1"/>
          <w:numId w:val="22"/>
        </w:numPr>
        <w:tabs>
          <w:tab w:pos="679" w:val="left" w:leader="none"/>
          <w:tab w:pos="680" w:val="left" w:leader="none"/>
        </w:tabs>
        <w:spacing w:line="240" w:lineRule="auto" w:before="0" w:after="0"/>
        <w:ind w:left="679" w:right="0" w:hanging="540"/>
        <w:jc w:val="left"/>
      </w:pPr>
      <w:bookmarkStart w:name="_bookmark124" w:id="238"/>
      <w:bookmarkEnd w:id="238"/>
      <w:r>
        <w:rPr>
          <w:b w:val="0"/>
        </w:rPr>
      </w:r>
      <w:bookmarkStart w:name="_bookmark124" w:id="239"/>
      <w:bookmarkEnd w:id="239"/>
      <w:r>
        <w:rPr/>
        <w:t>M8</w:t>
      </w:r>
      <w:r>
        <w:rPr/>
        <w:t>5 Fuel</w:t>
      </w:r>
      <w:r>
        <w:rPr>
          <w:spacing w:val="-3"/>
        </w:rPr>
        <w:t> </w:t>
      </w:r>
      <w:r>
        <w:rPr/>
        <w:t>Methanol.</w:t>
      </w:r>
    </w:p>
    <w:p>
      <w:pPr>
        <w:pStyle w:val="BodyText"/>
        <w:spacing w:before="8"/>
        <w:rPr>
          <w:b/>
        </w:rPr>
      </w:pPr>
    </w:p>
    <w:p>
      <w:pPr>
        <w:pStyle w:val="ListParagraph"/>
        <w:numPr>
          <w:ilvl w:val="2"/>
          <w:numId w:val="22"/>
        </w:numPr>
        <w:tabs>
          <w:tab w:pos="1052" w:val="left" w:leader="none"/>
        </w:tabs>
        <w:spacing w:line="240" w:lineRule="auto" w:before="0" w:after="0"/>
        <w:ind w:left="1051" w:right="0" w:hanging="552"/>
        <w:jc w:val="both"/>
        <w:rPr>
          <w:sz w:val="20"/>
        </w:rPr>
      </w:pPr>
      <w:bookmarkStart w:name="_bookmark125" w:id="240"/>
      <w:bookmarkEnd w:id="240"/>
      <w:r>
        <w:rPr/>
      </w:r>
      <w:bookmarkStart w:name="_bookmark125" w:id="241"/>
      <w:bookmarkEnd w:id="241"/>
      <w:r>
        <w:rPr>
          <w:b/>
          <w:sz w:val="20"/>
        </w:rPr>
        <w:t>H</w:t>
      </w:r>
      <w:r>
        <w:rPr>
          <w:b/>
          <w:sz w:val="20"/>
        </w:rPr>
        <w:t>ow to Identify M85 Fuel Methanol. </w:t>
      </w:r>
      <w:r>
        <w:rPr>
          <w:sz w:val="20"/>
        </w:rPr>
        <w:t>– Fuel methanol shall be identified as</w:t>
      </w:r>
      <w:r>
        <w:rPr>
          <w:spacing w:val="-7"/>
          <w:sz w:val="20"/>
        </w:rPr>
        <w:t> </w:t>
      </w:r>
      <w:r>
        <w:rPr>
          <w:sz w:val="20"/>
        </w:rPr>
        <w:t>M85.</w:t>
      </w:r>
    </w:p>
    <w:p>
      <w:pPr>
        <w:pStyle w:val="BodyText"/>
        <w:spacing w:before="10"/>
      </w:pPr>
    </w:p>
    <w:p>
      <w:pPr>
        <w:pStyle w:val="Heading2"/>
        <w:spacing w:before="1"/>
        <w:ind w:left="859" w:firstLine="0"/>
      </w:pPr>
      <w:r>
        <w:rPr/>
        <w:t>Example:</w:t>
      </w:r>
    </w:p>
    <w:p>
      <w:pPr>
        <w:pStyle w:val="BodyText"/>
        <w:ind w:left="859"/>
      </w:pPr>
      <w:r>
        <w:rPr/>
        <w:t>M85</w:t>
      </w:r>
    </w:p>
    <w:p>
      <w:pPr>
        <w:pStyle w:val="BodyText"/>
        <w:spacing w:before="10"/>
      </w:pPr>
    </w:p>
    <w:p>
      <w:pPr>
        <w:pStyle w:val="Heading2"/>
        <w:numPr>
          <w:ilvl w:val="2"/>
          <w:numId w:val="22"/>
        </w:numPr>
        <w:tabs>
          <w:tab w:pos="1052" w:val="left" w:leader="none"/>
        </w:tabs>
        <w:spacing w:line="240" w:lineRule="auto" w:before="0" w:after="0"/>
        <w:ind w:left="1051" w:right="0" w:hanging="552"/>
        <w:jc w:val="both"/>
      </w:pPr>
      <w:bookmarkStart w:name="_bookmark126" w:id="242"/>
      <w:bookmarkEnd w:id="242"/>
      <w:r>
        <w:rPr>
          <w:b w:val="0"/>
        </w:rPr>
      </w:r>
      <w:bookmarkStart w:name="_bookmark126" w:id="243"/>
      <w:bookmarkEnd w:id="243"/>
      <w:r>
        <w:rPr/>
        <w:t>R</w:t>
      </w:r>
      <w:r>
        <w:rPr/>
        <w:t>etail Dispenser</w:t>
      </w:r>
      <w:r>
        <w:rPr>
          <w:spacing w:val="-1"/>
        </w:rPr>
        <w:t> </w:t>
      </w:r>
      <w:r>
        <w:rPr/>
        <w:t>Labeling.</w:t>
      </w:r>
    </w:p>
    <w:p>
      <w:pPr>
        <w:pStyle w:val="BodyText"/>
        <w:spacing w:before="11"/>
        <w:rPr>
          <w:b/>
        </w:rPr>
      </w:pPr>
    </w:p>
    <w:p>
      <w:pPr>
        <w:pStyle w:val="ListParagraph"/>
        <w:numPr>
          <w:ilvl w:val="3"/>
          <w:numId w:val="22"/>
        </w:numPr>
        <w:tabs>
          <w:tab w:pos="1220" w:val="left" w:leader="none"/>
        </w:tabs>
        <w:spacing w:line="240" w:lineRule="auto" w:before="0" w:after="0"/>
        <w:ind w:left="1219" w:right="0" w:hanging="360"/>
        <w:jc w:val="left"/>
        <w:rPr>
          <w:sz w:val="20"/>
        </w:rPr>
      </w:pPr>
      <w:r>
        <w:rPr>
          <w:sz w:val="20"/>
        </w:rPr>
        <w:t>Fuel methanol shall be labeled with its automotive fuel rating in accordance with 16 CFR</w:t>
      </w:r>
      <w:r>
        <w:rPr>
          <w:spacing w:val="-4"/>
          <w:sz w:val="20"/>
        </w:rPr>
        <w:t> </w:t>
      </w:r>
      <w:r>
        <w:rPr>
          <w:sz w:val="20"/>
        </w:rPr>
        <w:t>306.</w:t>
      </w:r>
    </w:p>
    <w:p>
      <w:pPr>
        <w:pStyle w:val="BodyText"/>
        <w:spacing w:before="8"/>
      </w:pPr>
    </w:p>
    <w:p>
      <w:pPr>
        <w:pStyle w:val="Heading2"/>
        <w:ind w:left="1579" w:firstLine="0"/>
      </w:pPr>
      <w:r>
        <w:rPr/>
        <w:t>Example:</w:t>
      </w:r>
    </w:p>
    <w:p>
      <w:pPr>
        <w:pStyle w:val="BodyText"/>
        <w:ind w:left="1579"/>
      </w:pPr>
      <w:r>
        <w:rPr/>
        <w:t>M85 Methanol</w:t>
      </w:r>
    </w:p>
    <w:p>
      <w:pPr>
        <w:pStyle w:val="BodyText"/>
        <w:spacing w:before="10"/>
      </w:pPr>
    </w:p>
    <w:p>
      <w:pPr>
        <w:pStyle w:val="ListParagraph"/>
        <w:numPr>
          <w:ilvl w:val="3"/>
          <w:numId w:val="22"/>
        </w:numPr>
        <w:tabs>
          <w:tab w:pos="1220" w:val="left" w:leader="none"/>
        </w:tabs>
        <w:spacing w:line="249" w:lineRule="auto" w:before="1" w:after="0"/>
        <w:ind w:left="1219" w:right="1218" w:hanging="360"/>
        <w:jc w:val="both"/>
        <w:rPr>
          <w:sz w:val="20"/>
        </w:rPr>
      </w:pPr>
      <w:r>
        <w:rPr>
          <w:sz w:val="20"/>
        </w:rPr>
        <w:t>A label shall be posted which states “For Use in Vehicles Capable of Using M85 Only.” This infor- mation</w:t>
      </w:r>
      <w:r>
        <w:rPr>
          <w:spacing w:val="-9"/>
          <w:sz w:val="20"/>
        </w:rPr>
        <w:t> </w:t>
      </w:r>
      <w:r>
        <w:rPr>
          <w:sz w:val="20"/>
        </w:rPr>
        <w:t>shall</w:t>
      </w:r>
      <w:r>
        <w:rPr>
          <w:spacing w:val="-9"/>
          <w:sz w:val="20"/>
        </w:rPr>
        <w:t> </w:t>
      </w:r>
      <w:r>
        <w:rPr>
          <w:sz w:val="20"/>
        </w:rPr>
        <w:t>be</w:t>
      </w:r>
      <w:r>
        <w:rPr>
          <w:spacing w:val="-9"/>
          <w:sz w:val="20"/>
        </w:rPr>
        <w:t> </w:t>
      </w:r>
      <w:r>
        <w:rPr>
          <w:sz w:val="20"/>
        </w:rPr>
        <w:t>clearly</w:t>
      </w:r>
      <w:r>
        <w:rPr>
          <w:spacing w:val="-13"/>
          <w:sz w:val="20"/>
        </w:rPr>
        <w:t> </w:t>
      </w:r>
      <w:r>
        <w:rPr>
          <w:sz w:val="20"/>
        </w:rPr>
        <w:t>and</w:t>
      </w:r>
      <w:r>
        <w:rPr>
          <w:spacing w:val="-9"/>
          <w:sz w:val="20"/>
        </w:rPr>
        <w:t> </w:t>
      </w:r>
      <w:r>
        <w:rPr>
          <w:sz w:val="20"/>
        </w:rPr>
        <w:t>conspicuously</w:t>
      </w:r>
      <w:r>
        <w:rPr>
          <w:spacing w:val="-13"/>
          <w:sz w:val="20"/>
        </w:rPr>
        <w:t> </w:t>
      </w:r>
      <w:r>
        <w:rPr>
          <w:sz w:val="20"/>
        </w:rPr>
        <w:t>posted</w:t>
      </w:r>
      <w:r>
        <w:rPr>
          <w:spacing w:val="-8"/>
          <w:sz w:val="20"/>
        </w:rPr>
        <w:t> </w:t>
      </w:r>
      <w:r>
        <w:rPr>
          <w:sz w:val="20"/>
        </w:rPr>
        <w:t>on</w:t>
      </w:r>
      <w:r>
        <w:rPr>
          <w:spacing w:val="-10"/>
          <w:sz w:val="20"/>
        </w:rPr>
        <w:t> </w:t>
      </w:r>
      <w:r>
        <w:rPr>
          <w:sz w:val="20"/>
        </w:rPr>
        <w:t>the</w:t>
      </w:r>
      <w:r>
        <w:rPr>
          <w:spacing w:val="-9"/>
          <w:sz w:val="20"/>
        </w:rPr>
        <w:t> </w:t>
      </w:r>
      <w:r>
        <w:rPr>
          <w:sz w:val="20"/>
        </w:rPr>
        <w:t>upper</w:t>
      </w:r>
      <w:r>
        <w:rPr>
          <w:spacing w:val="-9"/>
          <w:sz w:val="20"/>
        </w:rPr>
        <w:t> </w:t>
      </w:r>
      <w:r>
        <w:rPr>
          <w:sz w:val="20"/>
        </w:rPr>
        <w:t>50</w:t>
      </w:r>
      <w:r>
        <w:rPr>
          <w:spacing w:val="-1"/>
          <w:sz w:val="20"/>
        </w:rPr>
        <w:t> </w:t>
      </w:r>
      <w:r>
        <w:rPr>
          <w:sz w:val="20"/>
        </w:rPr>
        <w:t>%</w:t>
      </w:r>
      <w:r>
        <w:rPr>
          <w:spacing w:val="-12"/>
          <w:sz w:val="20"/>
        </w:rPr>
        <w:t> </w:t>
      </w:r>
      <w:r>
        <w:rPr>
          <w:sz w:val="20"/>
        </w:rPr>
        <w:t>of</w:t>
      </w:r>
      <w:r>
        <w:rPr>
          <w:spacing w:val="-12"/>
          <w:sz w:val="20"/>
        </w:rPr>
        <w:t> </w:t>
      </w:r>
      <w:r>
        <w:rPr>
          <w:sz w:val="20"/>
        </w:rPr>
        <w:t>the</w:t>
      </w:r>
      <w:r>
        <w:rPr>
          <w:spacing w:val="-9"/>
          <w:sz w:val="20"/>
        </w:rPr>
        <w:t> </w:t>
      </w:r>
      <w:r>
        <w:rPr>
          <w:sz w:val="20"/>
        </w:rPr>
        <w:t>dispenser</w:t>
      </w:r>
      <w:r>
        <w:rPr>
          <w:spacing w:val="-6"/>
          <w:sz w:val="20"/>
        </w:rPr>
        <w:t> </w:t>
      </w:r>
      <w:r>
        <w:rPr>
          <w:sz w:val="20"/>
        </w:rPr>
        <w:t>front</w:t>
      </w:r>
      <w:r>
        <w:rPr>
          <w:spacing w:val="-8"/>
          <w:sz w:val="20"/>
        </w:rPr>
        <w:t> </w:t>
      </w:r>
      <w:r>
        <w:rPr>
          <w:sz w:val="20"/>
        </w:rPr>
        <w:t>panel</w:t>
      </w:r>
      <w:r>
        <w:rPr>
          <w:spacing w:val="-9"/>
          <w:sz w:val="20"/>
        </w:rPr>
        <w:t> </w:t>
      </w:r>
      <w:r>
        <w:rPr>
          <w:sz w:val="20"/>
        </w:rPr>
        <w:t>in</w:t>
      </w:r>
      <w:r>
        <w:rPr>
          <w:spacing w:val="-10"/>
          <w:sz w:val="20"/>
        </w:rPr>
        <w:t> </w:t>
      </w:r>
      <w:r>
        <w:rPr>
          <w:sz w:val="20"/>
        </w:rPr>
        <w:t>a</w:t>
      </w:r>
      <w:r>
        <w:rPr>
          <w:spacing w:val="-9"/>
          <w:sz w:val="20"/>
        </w:rPr>
        <w:t> </w:t>
      </w:r>
      <w:r>
        <w:rPr>
          <w:sz w:val="20"/>
        </w:rPr>
        <w:t>type</w:t>
      </w:r>
      <w:r>
        <w:rPr>
          <w:position w:val="2"/>
          <w:sz w:val="20"/>
        </w:rPr>
        <w:t> of at least 12.7 mm (</w:t>
      </w:r>
      <w:r>
        <w:rPr>
          <w:position w:val="2"/>
          <w:sz w:val="20"/>
          <w:vertAlign w:val="superscript"/>
        </w:rPr>
        <w:t>1</w:t>
      </w:r>
      <w:r>
        <w:rPr>
          <w:position w:val="2"/>
          <w:sz w:val="20"/>
          <w:vertAlign w:val="baseline"/>
        </w:rPr>
        <w:t>/</w:t>
      </w:r>
      <w:r>
        <w:rPr>
          <w:sz w:val="13"/>
          <w:vertAlign w:val="baseline"/>
        </w:rPr>
        <w:t>2 </w:t>
      </w:r>
      <w:r>
        <w:rPr>
          <w:position w:val="2"/>
          <w:sz w:val="20"/>
          <w:vertAlign w:val="baseline"/>
        </w:rPr>
        <w:t>in) in height, 1.5 mm </w:t>
      </w:r>
      <w:r>
        <w:rPr>
          <w:spacing w:val="-6"/>
          <w:position w:val="2"/>
          <w:sz w:val="20"/>
          <w:vertAlign w:val="baseline"/>
        </w:rPr>
        <w:t>(</w:t>
      </w:r>
      <w:r>
        <w:rPr>
          <w:spacing w:val="-6"/>
          <w:position w:val="7"/>
          <w:sz w:val="13"/>
          <w:vertAlign w:val="baseline"/>
        </w:rPr>
        <w:t>1</w:t>
      </w:r>
      <w:r>
        <w:rPr>
          <w:spacing w:val="-6"/>
          <w:position w:val="2"/>
          <w:sz w:val="20"/>
          <w:vertAlign w:val="baseline"/>
        </w:rPr>
        <w:t>/</w:t>
      </w:r>
      <w:r>
        <w:rPr>
          <w:spacing w:val="-6"/>
          <w:position w:val="2"/>
          <w:sz w:val="13"/>
          <w:vertAlign w:val="baseline"/>
        </w:rPr>
        <w:t>16 </w:t>
      </w:r>
      <w:r>
        <w:rPr>
          <w:position w:val="2"/>
          <w:sz w:val="20"/>
          <w:vertAlign w:val="baseline"/>
        </w:rPr>
        <w:t>in) stroke (width of</w:t>
      </w:r>
      <w:r>
        <w:rPr>
          <w:spacing w:val="-34"/>
          <w:position w:val="2"/>
          <w:sz w:val="20"/>
          <w:vertAlign w:val="baseline"/>
        </w:rPr>
        <w:t> </w:t>
      </w:r>
      <w:r>
        <w:rPr>
          <w:position w:val="2"/>
          <w:sz w:val="20"/>
          <w:vertAlign w:val="baseline"/>
        </w:rPr>
        <w:t>type).</w:t>
      </w:r>
    </w:p>
    <w:p>
      <w:pPr>
        <w:pStyle w:val="BodyText"/>
        <w:spacing w:before="52"/>
        <w:ind w:left="139"/>
      </w:pPr>
      <w:r>
        <w:rPr/>
        <w:t>(Amended 2008)</w:t>
      </w:r>
    </w:p>
    <w:p>
      <w:pPr>
        <w:spacing w:after="0"/>
        <w:sectPr>
          <w:headerReference w:type="default" r:id="rId30"/>
          <w:pgSz w:w="12240" w:h="15840"/>
          <w:pgMar w:header="730" w:footer="741" w:top="940" w:bottom="940" w:left="1300" w:right="220"/>
        </w:sectPr>
      </w:pPr>
    </w:p>
    <w:p>
      <w:pPr>
        <w:pStyle w:val="BodyText"/>
        <w:ind w:left="4906"/>
      </w:pPr>
      <w:bookmarkStart w:name="_bookmark127" w:id="244"/>
      <w:bookmarkEnd w:id="244"/>
      <w:r>
        <w:rPr/>
      </w:r>
      <w:r>
        <w:rPr/>
        <w:t>G. Uniform Fuels and Automotive Lubricants Regulation</w:t>
      </w:r>
    </w:p>
    <w:p>
      <w:pPr>
        <w:pStyle w:val="BodyText"/>
        <w:spacing w:before="8"/>
        <w:rPr>
          <w:sz w:val="14"/>
        </w:rPr>
      </w:pPr>
    </w:p>
    <w:p>
      <w:pPr>
        <w:pStyle w:val="Heading2"/>
        <w:numPr>
          <w:ilvl w:val="1"/>
          <w:numId w:val="22"/>
        </w:numPr>
        <w:tabs>
          <w:tab w:pos="681" w:val="left" w:leader="none"/>
        </w:tabs>
        <w:spacing w:line="240" w:lineRule="auto" w:before="91" w:after="0"/>
        <w:ind w:left="680" w:right="0" w:hanging="540"/>
        <w:jc w:val="left"/>
      </w:pPr>
      <w:r>
        <w:rPr/>
        <w:t>Liquefied Petroleum Gas</w:t>
      </w:r>
      <w:r>
        <w:rPr>
          <w:spacing w:val="-5"/>
        </w:rPr>
        <w:t> </w:t>
      </w:r>
      <w:r>
        <w:rPr/>
        <w:t>(LPG).</w:t>
      </w:r>
    </w:p>
    <w:p>
      <w:pPr>
        <w:pStyle w:val="BodyText"/>
        <w:spacing w:before="10"/>
        <w:rPr>
          <w:b/>
        </w:rPr>
      </w:pPr>
    </w:p>
    <w:p>
      <w:pPr>
        <w:pStyle w:val="ListParagraph"/>
        <w:numPr>
          <w:ilvl w:val="2"/>
          <w:numId w:val="22"/>
        </w:numPr>
        <w:tabs>
          <w:tab w:pos="1180" w:val="left" w:leader="none"/>
        </w:tabs>
        <w:spacing w:line="240" w:lineRule="auto" w:before="0" w:after="0"/>
        <w:ind w:left="499" w:right="1217" w:firstLine="0"/>
        <w:jc w:val="left"/>
        <w:rPr>
          <w:sz w:val="20"/>
        </w:rPr>
      </w:pPr>
      <w:r>
        <w:rPr>
          <w:b/>
          <w:sz w:val="20"/>
        </w:rPr>
        <w:t>How LPG is to be Identified. </w:t>
      </w:r>
      <w:r>
        <w:rPr>
          <w:sz w:val="20"/>
        </w:rPr>
        <w:t>– Liquefied petroleum gases shall be identified by grades Commercial Propane, Commercial Butane, Commercial PB Mixtures or Special-Duty Propane</w:t>
      </w:r>
      <w:r>
        <w:rPr>
          <w:spacing w:val="-6"/>
          <w:sz w:val="20"/>
        </w:rPr>
        <w:t> </w:t>
      </w:r>
      <w:r>
        <w:rPr>
          <w:sz w:val="20"/>
        </w:rPr>
        <w:t>(HD5).</w:t>
      </w:r>
    </w:p>
    <w:p>
      <w:pPr>
        <w:pStyle w:val="BodyText"/>
        <w:spacing w:before="9"/>
      </w:pPr>
    </w:p>
    <w:p>
      <w:pPr>
        <w:pStyle w:val="ListParagraph"/>
        <w:numPr>
          <w:ilvl w:val="2"/>
          <w:numId w:val="22"/>
        </w:numPr>
        <w:tabs>
          <w:tab w:pos="1153" w:val="left" w:leader="none"/>
        </w:tabs>
        <w:spacing w:line="240" w:lineRule="auto" w:before="0" w:after="0"/>
        <w:ind w:left="499" w:right="1218" w:firstLine="0"/>
        <w:jc w:val="left"/>
        <w:rPr>
          <w:sz w:val="20"/>
        </w:rPr>
      </w:pPr>
      <w:bookmarkStart w:name="_bookmark128" w:id="245"/>
      <w:bookmarkEnd w:id="245"/>
      <w:r>
        <w:rPr/>
      </w:r>
      <w:bookmarkStart w:name="_bookmark128" w:id="246"/>
      <w:bookmarkEnd w:id="246"/>
      <w:r>
        <w:rPr>
          <w:b/>
          <w:sz w:val="20"/>
        </w:rPr>
        <w:t>R</w:t>
      </w:r>
      <w:r>
        <w:rPr>
          <w:b/>
          <w:sz w:val="20"/>
        </w:rPr>
        <w:t>etail Dispenser Labeling. </w:t>
      </w:r>
      <w:r>
        <w:rPr>
          <w:sz w:val="20"/>
        </w:rPr>
        <w:t>– Each retail dispenser of LPGs shall be labeled as “Commercial Propane,” “Commercial Butane,” “Commercial PB Mixtures,” or “Special-Duty Propane</w:t>
      </w:r>
      <w:r>
        <w:rPr>
          <w:spacing w:val="-5"/>
          <w:sz w:val="20"/>
        </w:rPr>
        <w:t> </w:t>
      </w:r>
      <w:r>
        <w:rPr>
          <w:sz w:val="20"/>
        </w:rPr>
        <w:t>(HD5).”</w:t>
      </w:r>
    </w:p>
    <w:p>
      <w:pPr>
        <w:pStyle w:val="BodyText"/>
        <w:spacing w:before="10"/>
      </w:pPr>
    </w:p>
    <w:p>
      <w:pPr>
        <w:pStyle w:val="ListParagraph"/>
        <w:numPr>
          <w:ilvl w:val="2"/>
          <w:numId w:val="22"/>
        </w:numPr>
        <w:tabs>
          <w:tab w:pos="1153" w:val="left" w:leader="none"/>
        </w:tabs>
        <w:spacing w:line="240" w:lineRule="auto" w:before="1" w:after="0"/>
        <w:ind w:left="499" w:right="1221" w:firstLine="0"/>
        <w:jc w:val="left"/>
        <w:rPr>
          <w:sz w:val="20"/>
        </w:rPr>
      </w:pPr>
      <w:bookmarkStart w:name="_bookmark129" w:id="247"/>
      <w:bookmarkEnd w:id="247"/>
      <w:r>
        <w:rPr/>
      </w:r>
      <w:bookmarkStart w:name="_bookmark129" w:id="248"/>
      <w:bookmarkEnd w:id="248"/>
      <w:r>
        <w:rPr>
          <w:b/>
          <w:sz w:val="20"/>
        </w:rPr>
        <w:t>A</w:t>
      </w:r>
      <w:r>
        <w:rPr>
          <w:b/>
          <w:sz w:val="20"/>
        </w:rPr>
        <w:t>dditional</w:t>
      </w:r>
      <w:r>
        <w:rPr>
          <w:b/>
          <w:spacing w:val="-16"/>
          <w:sz w:val="20"/>
        </w:rPr>
        <w:t> </w:t>
      </w:r>
      <w:r>
        <w:rPr>
          <w:b/>
          <w:sz w:val="20"/>
        </w:rPr>
        <w:t>Labeling</w:t>
      </w:r>
      <w:r>
        <w:rPr>
          <w:b/>
          <w:spacing w:val="-15"/>
          <w:sz w:val="20"/>
        </w:rPr>
        <w:t> </w:t>
      </w:r>
      <w:r>
        <w:rPr>
          <w:b/>
          <w:sz w:val="20"/>
        </w:rPr>
        <w:t>Requirements.</w:t>
      </w:r>
      <w:r>
        <w:rPr>
          <w:b/>
          <w:spacing w:val="-15"/>
          <w:sz w:val="20"/>
        </w:rPr>
        <w:t> </w:t>
      </w:r>
      <w:r>
        <w:rPr>
          <w:sz w:val="20"/>
        </w:rPr>
        <w:t>–</w:t>
      </w:r>
      <w:r>
        <w:rPr>
          <w:spacing w:val="-15"/>
          <w:sz w:val="20"/>
        </w:rPr>
        <w:t> </w:t>
      </w:r>
      <w:r>
        <w:rPr>
          <w:sz w:val="20"/>
        </w:rPr>
        <w:t>LPG</w:t>
      </w:r>
      <w:r>
        <w:rPr>
          <w:spacing w:val="-16"/>
          <w:sz w:val="20"/>
        </w:rPr>
        <w:t> </w:t>
      </w:r>
      <w:r>
        <w:rPr>
          <w:sz w:val="20"/>
        </w:rPr>
        <w:t>shall</w:t>
      </w:r>
      <w:r>
        <w:rPr>
          <w:spacing w:val="-15"/>
          <w:sz w:val="20"/>
        </w:rPr>
        <w:t> </w:t>
      </w:r>
      <w:r>
        <w:rPr>
          <w:sz w:val="20"/>
        </w:rPr>
        <w:t>be</w:t>
      </w:r>
      <w:r>
        <w:rPr>
          <w:spacing w:val="-14"/>
          <w:sz w:val="20"/>
        </w:rPr>
        <w:t> </w:t>
      </w:r>
      <w:r>
        <w:rPr>
          <w:sz w:val="20"/>
        </w:rPr>
        <w:t>labeled</w:t>
      </w:r>
      <w:r>
        <w:rPr>
          <w:spacing w:val="-13"/>
          <w:sz w:val="20"/>
        </w:rPr>
        <w:t> </w:t>
      </w:r>
      <w:r>
        <w:rPr>
          <w:sz w:val="20"/>
        </w:rPr>
        <w:t>with</w:t>
      </w:r>
      <w:r>
        <w:rPr>
          <w:spacing w:val="-16"/>
          <w:sz w:val="20"/>
        </w:rPr>
        <w:t> </w:t>
      </w:r>
      <w:r>
        <w:rPr>
          <w:sz w:val="20"/>
        </w:rPr>
        <w:t>its</w:t>
      </w:r>
      <w:r>
        <w:rPr>
          <w:spacing w:val="-17"/>
          <w:sz w:val="20"/>
        </w:rPr>
        <w:t> </w:t>
      </w:r>
      <w:r>
        <w:rPr>
          <w:sz w:val="20"/>
        </w:rPr>
        <w:t>automotive</w:t>
      </w:r>
      <w:r>
        <w:rPr>
          <w:spacing w:val="-13"/>
          <w:sz w:val="20"/>
        </w:rPr>
        <w:t> </w:t>
      </w:r>
      <w:r>
        <w:rPr>
          <w:sz w:val="20"/>
        </w:rPr>
        <w:t>fuel</w:t>
      </w:r>
      <w:r>
        <w:rPr>
          <w:spacing w:val="-16"/>
          <w:sz w:val="20"/>
        </w:rPr>
        <w:t> </w:t>
      </w:r>
      <w:r>
        <w:rPr>
          <w:sz w:val="20"/>
        </w:rPr>
        <w:t>rating</w:t>
      </w:r>
      <w:r>
        <w:rPr>
          <w:spacing w:val="-15"/>
          <w:sz w:val="20"/>
        </w:rPr>
        <w:t> </w:t>
      </w:r>
      <w:r>
        <w:rPr>
          <w:sz w:val="20"/>
        </w:rPr>
        <w:t>in</w:t>
      </w:r>
      <w:r>
        <w:rPr>
          <w:spacing w:val="-16"/>
          <w:sz w:val="20"/>
        </w:rPr>
        <w:t> </w:t>
      </w:r>
      <w:r>
        <w:rPr>
          <w:sz w:val="20"/>
        </w:rPr>
        <w:t>accordance with 16 CFR</w:t>
      </w:r>
      <w:r>
        <w:rPr>
          <w:spacing w:val="-2"/>
          <w:sz w:val="20"/>
        </w:rPr>
        <w:t> </w:t>
      </w:r>
      <w:r>
        <w:rPr>
          <w:sz w:val="20"/>
        </w:rPr>
        <w:t>306.</w:t>
      </w:r>
    </w:p>
    <w:p>
      <w:pPr>
        <w:pStyle w:val="BodyText"/>
        <w:spacing w:before="10"/>
      </w:pPr>
    </w:p>
    <w:p>
      <w:pPr>
        <w:pStyle w:val="ListParagraph"/>
        <w:numPr>
          <w:ilvl w:val="2"/>
          <w:numId w:val="22"/>
        </w:numPr>
        <w:tabs>
          <w:tab w:pos="1158" w:val="left" w:leader="none"/>
        </w:tabs>
        <w:spacing w:line="240" w:lineRule="auto" w:before="1" w:after="0"/>
        <w:ind w:left="499" w:right="1219" w:firstLine="0"/>
        <w:jc w:val="left"/>
        <w:rPr>
          <w:sz w:val="20"/>
        </w:rPr>
      </w:pPr>
      <w:bookmarkStart w:name="_bookmark130" w:id="249"/>
      <w:bookmarkEnd w:id="249"/>
      <w:r>
        <w:rPr/>
      </w:r>
      <w:bookmarkStart w:name="_bookmark130" w:id="250"/>
      <w:bookmarkEnd w:id="250"/>
      <w:r>
        <w:rPr>
          <w:b/>
          <w:sz w:val="20"/>
        </w:rPr>
        <w:t>N</w:t>
      </w:r>
      <w:r>
        <w:rPr>
          <w:b/>
          <w:sz w:val="20"/>
        </w:rPr>
        <w:t>FPA Labeling Requirements Also Apply. </w:t>
      </w:r>
      <w:r>
        <w:rPr>
          <w:sz w:val="20"/>
        </w:rPr>
        <w:t>(Refer to the most recent edition of NFPA 58, “Liquified Petroleum Gas</w:t>
      </w:r>
      <w:r>
        <w:rPr>
          <w:spacing w:val="-6"/>
          <w:sz w:val="20"/>
        </w:rPr>
        <w:t> </w:t>
      </w:r>
      <w:r>
        <w:rPr>
          <w:sz w:val="20"/>
        </w:rPr>
        <w:t>Code”)</w:t>
      </w:r>
    </w:p>
    <w:p>
      <w:pPr>
        <w:pStyle w:val="BodyText"/>
        <w:spacing w:before="8"/>
      </w:pPr>
    </w:p>
    <w:p>
      <w:pPr>
        <w:pStyle w:val="Heading2"/>
        <w:numPr>
          <w:ilvl w:val="1"/>
          <w:numId w:val="22"/>
        </w:numPr>
        <w:tabs>
          <w:tab w:pos="680" w:val="left" w:leader="none"/>
        </w:tabs>
        <w:spacing w:line="240" w:lineRule="auto" w:before="0" w:after="0"/>
        <w:ind w:left="679" w:right="0" w:hanging="540"/>
        <w:jc w:val="left"/>
      </w:pPr>
      <w:bookmarkStart w:name="_bookmark131" w:id="251"/>
      <w:bookmarkEnd w:id="251"/>
      <w:r>
        <w:rPr>
          <w:b w:val="0"/>
        </w:rPr>
      </w:r>
      <w:bookmarkStart w:name="_bookmark131" w:id="252"/>
      <w:bookmarkEnd w:id="252"/>
      <w:r>
        <w:rPr/>
        <w:t>C</w:t>
      </w:r>
      <w:r>
        <w:rPr/>
        <w:t>ompressed Natural Gas</w:t>
      </w:r>
      <w:r>
        <w:rPr>
          <w:spacing w:val="-2"/>
        </w:rPr>
        <w:t> </w:t>
      </w:r>
      <w:r>
        <w:rPr/>
        <w:t>(CNG).</w:t>
      </w:r>
    </w:p>
    <w:p>
      <w:pPr>
        <w:pStyle w:val="BodyText"/>
        <w:spacing w:before="10"/>
        <w:rPr>
          <w:b/>
        </w:rPr>
      </w:pPr>
    </w:p>
    <w:p>
      <w:pPr>
        <w:pStyle w:val="ListParagraph"/>
        <w:numPr>
          <w:ilvl w:val="2"/>
          <w:numId w:val="22"/>
        </w:numPr>
        <w:tabs>
          <w:tab w:pos="1172" w:val="left" w:leader="none"/>
        </w:tabs>
        <w:spacing w:line="240" w:lineRule="auto" w:before="0" w:after="0"/>
        <w:ind w:left="499" w:right="1220" w:firstLine="0"/>
        <w:jc w:val="left"/>
        <w:rPr>
          <w:sz w:val="20"/>
        </w:rPr>
      </w:pPr>
      <w:bookmarkStart w:name="_bookmark132" w:id="253"/>
      <w:bookmarkEnd w:id="253"/>
      <w:r>
        <w:rPr/>
      </w:r>
      <w:bookmarkStart w:name="_bookmark132" w:id="254"/>
      <w:bookmarkEnd w:id="254"/>
      <w:r>
        <w:rPr>
          <w:b/>
          <w:sz w:val="20"/>
        </w:rPr>
        <w:t>H</w:t>
      </w:r>
      <w:r>
        <w:rPr>
          <w:b/>
          <w:sz w:val="20"/>
        </w:rPr>
        <w:t>ow Compressed Natural Gas is to be Identified. </w:t>
      </w:r>
      <w:r>
        <w:rPr>
          <w:sz w:val="20"/>
        </w:rPr>
        <w:t>– For the purposes of this regulation, compressed natural gas shall be identified by the term “Compressed Natural Gas” or</w:t>
      </w:r>
      <w:r>
        <w:rPr>
          <w:spacing w:val="-5"/>
          <w:sz w:val="20"/>
        </w:rPr>
        <w:t> </w:t>
      </w:r>
      <w:r>
        <w:rPr>
          <w:sz w:val="20"/>
        </w:rPr>
        <w:t>“CNG.”</w:t>
      </w:r>
    </w:p>
    <w:p>
      <w:pPr>
        <w:pStyle w:val="BodyText"/>
        <w:spacing w:before="11"/>
      </w:pPr>
    </w:p>
    <w:p>
      <w:pPr>
        <w:pStyle w:val="Heading2"/>
        <w:numPr>
          <w:ilvl w:val="2"/>
          <w:numId w:val="22"/>
        </w:numPr>
        <w:tabs>
          <w:tab w:pos="1153" w:val="left" w:leader="none"/>
        </w:tabs>
        <w:spacing w:line="240" w:lineRule="auto" w:before="0" w:after="0"/>
        <w:ind w:left="1152" w:right="0" w:hanging="653"/>
        <w:jc w:val="left"/>
      </w:pPr>
      <w:bookmarkStart w:name="_bookmark133" w:id="255"/>
      <w:bookmarkEnd w:id="255"/>
      <w:r>
        <w:rPr>
          <w:b w:val="0"/>
        </w:rPr>
      </w:r>
      <w:bookmarkStart w:name="_bookmark133" w:id="256"/>
      <w:bookmarkEnd w:id="256"/>
      <w:r>
        <w:rPr/>
        <w:t>R</w:t>
      </w:r>
      <w:r>
        <w:rPr/>
        <w:t>etail Sales of Compressed Natural Gas Sold as a Vehicle</w:t>
      </w:r>
      <w:r>
        <w:rPr>
          <w:spacing w:val="-4"/>
        </w:rPr>
        <w:t> </w:t>
      </w:r>
      <w:r>
        <w:rPr/>
        <w:t>Fuel.</w:t>
      </w:r>
    </w:p>
    <w:p>
      <w:pPr>
        <w:pStyle w:val="BodyText"/>
        <w:spacing w:before="10"/>
        <w:rPr>
          <w:b/>
        </w:rPr>
      </w:pPr>
    </w:p>
    <w:p>
      <w:pPr>
        <w:pStyle w:val="Heading2"/>
        <w:numPr>
          <w:ilvl w:val="3"/>
          <w:numId w:val="23"/>
        </w:numPr>
        <w:tabs>
          <w:tab w:pos="1662" w:val="left" w:leader="none"/>
        </w:tabs>
        <w:spacing w:line="240" w:lineRule="auto" w:before="1" w:after="0"/>
        <w:ind w:left="1661" w:right="0" w:hanging="802"/>
        <w:jc w:val="left"/>
      </w:pPr>
      <w:bookmarkStart w:name="_bookmark134" w:id="257"/>
      <w:bookmarkEnd w:id="257"/>
      <w:r>
        <w:rPr>
          <w:b w:val="0"/>
        </w:rPr>
      </w:r>
      <w:bookmarkStart w:name="_bookmark134" w:id="258"/>
      <w:bookmarkEnd w:id="258"/>
      <w:r>
        <w:rPr/>
        <w:t>R</w:t>
      </w:r>
      <w:r>
        <w:rPr/>
        <w:t>etail Dispenser</w:t>
      </w:r>
      <w:r>
        <w:rPr>
          <w:spacing w:val="-1"/>
        </w:rPr>
        <w:t> </w:t>
      </w:r>
      <w:r>
        <w:rPr/>
        <w:t>Labeling.</w:t>
      </w:r>
    </w:p>
    <w:p>
      <w:pPr>
        <w:pStyle w:val="BodyText"/>
        <w:spacing w:before="7"/>
        <w:rPr>
          <w:b/>
        </w:rPr>
      </w:pPr>
    </w:p>
    <w:p>
      <w:pPr>
        <w:pStyle w:val="ListParagraph"/>
        <w:numPr>
          <w:ilvl w:val="4"/>
          <w:numId w:val="23"/>
        </w:numPr>
        <w:tabs>
          <w:tab w:pos="2173" w:val="left" w:leader="none"/>
        </w:tabs>
        <w:spacing w:line="240" w:lineRule="auto" w:before="0" w:after="0"/>
        <w:ind w:left="1219" w:right="1218" w:firstLine="0"/>
        <w:jc w:val="left"/>
        <w:rPr>
          <w:sz w:val="20"/>
        </w:rPr>
      </w:pPr>
      <w:r>
        <w:rPr>
          <w:b/>
          <w:sz w:val="20"/>
        </w:rPr>
        <w:t>Identification</w:t>
      </w:r>
      <w:r>
        <w:rPr>
          <w:b/>
          <w:spacing w:val="-6"/>
          <w:sz w:val="20"/>
        </w:rPr>
        <w:t> </w:t>
      </w:r>
      <w:r>
        <w:rPr>
          <w:b/>
          <w:sz w:val="20"/>
        </w:rPr>
        <w:t>of</w:t>
      </w:r>
      <w:r>
        <w:rPr>
          <w:b/>
          <w:spacing w:val="-7"/>
          <w:sz w:val="20"/>
        </w:rPr>
        <w:t> </w:t>
      </w:r>
      <w:r>
        <w:rPr>
          <w:b/>
          <w:sz w:val="20"/>
        </w:rPr>
        <w:t>Product.</w:t>
      </w:r>
      <w:r>
        <w:rPr>
          <w:b/>
          <w:spacing w:val="-4"/>
          <w:sz w:val="20"/>
        </w:rPr>
        <w:t> </w:t>
      </w:r>
      <w:r>
        <w:rPr>
          <w:sz w:val="20"/>
        </w:rPr>
        <w:t>–</w:t>
      </w:r>
      <w:r>
        <w:rPr>
          <w:spacing w:val="-4"/>
          <w:sz w:val="20"/>
        </w:rPr>
        <w:t> </w:t>
      </w:r>
      <w:r>
        <w:rPr>
          <w:sz w:val="20"/>
        </w:rPr>
        <w:t>Each</w:t>
      </w:r>
      <w:r>
        <w:rPr>
          <w:spacing w:val="-6"/>
          <w:sz w:val="20"/>
        </w:rPr>
        <w:t> </w:t>
      </w:r>
      <w:r>
        <w:rPr>
          <w:sz w:val="20"/>
        </w:rPr>
        <w:t>retail</w:t>
      </w:r>
      <w:r>
        <w:rPr>
          <w:spacing w:val="-6"/>
          <w:sz w:val="20"/>
        </w:rPr>
        <w:t> </w:t>
      </w:r>
      <w:r>
        <w:rPr>
          <w:sz w:val="20"/>
        </w:rPr>
        <w:t>dispenser</w:t>
      </w:r>
      <w:r>
        <w:rPr>
          <w:spacing w:val="-5"/>
          <w:sz w:val="20"/>
        </w:rPr>
        <w:t> </w:t>
      </w:r>
      <w:r>
        <w:rPr>
          <w:sz w:val="20"/>
        </w:rPr>
        <w:t>of</w:t>
      </w:r>
      <w:r>
        <w:rPr>
          <w:spacing w:val="-6"/>
          <w:sz w:val="20"/>
        </w:rPr>
        <w:t> </w:t>
      </w:r>
      <w:r>
        <w:rPr>
          <w:sz w:val="20"/>
        </w:rPr>
        <w:t>CNG</w:t>
      </w:r>
      <w:r>
        <w:rPr>
          <w:spacing w:val="-3"/>
          <w:sz w:val="20"/>
        </w:rPr>
        <w:t> </w:t>
      </w:r>
      <w:r>
        <w:rPr>
          <w:sz w:val="20"/>
        </w:rPr>
        <w:t>shall</w:t>
      </w:r>
      <w:r>
        <w:rPr>
          <w:spacing w:val="-5"/>
          <w:sz w:val="20"/>
        </w:rPr>
        <w:t> </w:t>
      </w:r>
      <w:r>
        <w:rPr>
          <w:sz w:val="20"/>
        </w:rPr>
        <w:t>be</w:t>
      </w:r>
      <w:r>
        <w:rPr>
          <w:spacing w:val="-5"/>
          <w:sz w:val="20"/>
        </w:rPr>
        <w:t> </w:t>
      </w:r>
      <w:r>
        <w:rPr>
          <w:sz w:val="20"/>
        </w:rPr>
        <w:t>labeled</w:t>
      </w:r>
      <w:r>
        <w:rPr>
          <w:spacing w:val="-4"/>
          <w:sz w:val="20"/>
        </w:rPr>
        <w:t> </w:t>
      </w:r>
      <w:r>
        <w:rPr>
          <w:sz w:val="20"/>
        </w:rPr>
        <w:t>as</w:t>
      </w:r>
      <w:r>
        <w:rPr>
          <w:spacing w:val="-3"/>
          <w:sz w:val="20"/>
        </w:rPr>
        <w:t> </w:t>
      </w:r>
      <w:r>
        <w:rPr>
          <w:sz w:val="20"/>
        </w:rPr>
        <w:t>“Compressed Natural</w:t>
      </w:r>
      <w:r>
        <w:rPr>
          <w:spacing w:val="-1"/>
          <w:sz w:val="20"/>
        </w:rPr>
        <w:t> </w:t>
      </w:r>
      <w:r>
        <w:rPr>
          <w:sz w:val="20"/>
        </w:rPr>
        <w:t>Gas.”</w:t>
      </w:r>
    </w:p>
    <w:p>
      <w:pPr>
        <w:pStyle w:val="BodyText"/>
        <w:rPr>
          <w:sz w:val="21"/>
        </w:rPr>
      </w:pPr>
    </w:p>
    <w:p>
      <w:pPr>
        <w:pStyle w:val="ListParagraph"/>
        <w:numPr>
          <w:ilvl w:val="4"/>
          <w:numId w:val="23"/>
        </w:numPr>
        <w:tabs>
          <w:tab w:pos="2173" w:val="left" w:leader="none"/>
        </w:tabs>
        <w:spacing w:line="240" w:lineRule="auto" w:before="0" w:after="0"/>
        <w:ind w:left="1219" w:right="1222" w:firstLine="0"/>
        <w:jc w:val="left"/>
        <w:rPr>
          <w:sz w:val="20"/>
        </w:rPr>
      </w:pPr>
      <w:r>
        <w:rPr>
          <w:b/>
          <w:sz w:val="20"/>
        </w:rPr>
        <w:t>Non-Liquid Alternative Vehicle Fuel Rating. </w:t>
      </w:r>
      <w:r>
        <w:rPr>
          <w:sz w:val="20"/>
        </w:rPr>
        <w:t>– CNG shall be labeled with its non-liquid alternative vehicle fuel rating in accordance with 16 CFR</w:t>
      </w:r>
      <w:r>
        <w:rPr>
          <w:spacing w:val="-1"/>
          <w:sz w:val="20"/>
        </w:rPr>
        <w:t> </w:t>
      </w:r>
      <w:r>
        <w:rPr>
          <w:sz w:val="20"/>
        </w:rPr>
        <w:t>309.</w:t>
      </w:r>
    </w:p>
    <w:p>
      <w:pPr>
        <w:pStyle w:val="BodyText"/>
        <w:spacing w:before="61"/>
        <w:ind w:left="1219"/>
      </w:pPr>
      <w:r>
        <w:rPr/>
        <w:t>(Added 2018)</w:t>
      </w:r>
    </w:p>
    <w:p>
      <w:pPr>
        <w:pStyle w:val="BodyText"/>
        <w:spacing w:before="10"/>
      </w:pPr>
    </w:p>
    <w:p>
      <w:pPr>
        <w:pStyle w:val="ListParagraph"/>
        <w:numPr>
          <w:ilvl w:val="4"/>
          <w:numId w:val="23"/>
        </w:numPr>
        <w:tabs>
          <w:tab w:pos="2151" w:val="left" w:leader="none"/>
        </w:tabs>
        <w:spacing w:line="240" w:lineRule="auto" w:before="0" w:after="0"/>
        <w:ind w:left="1219" w:right="1221" w:firstLine="0"/>
        <w:jc w:val="left"/>
        <w:rPr>
          <w:sz w:val="20"/>
        </w:rPr>
      </w:pPr>
      <w:r>
        <w:rPr>
          <w:b/>
          <w:sz w:val="20"/>
        </w:rPr>
        <w:t>NFPA</w:t>
      </w:r>
      <w:r>
        <w:rPr>
          <w:b/>
          <w:spacing w:val="-13"/>
          <w:sz w:val="20"/>
        </w:rPr>
        <w:t> </w:t>
      </w:r>
      <w:r>
        <w:rPr>
          <w:b/>
          <w:sz w:val="20"/>
        </w:rPr>
        <w:t>Labeling.</w:t>
      </w:r>
      <w:r>
        <w:rPr>
          <w:b/>
          <w:spacing w:val="-12"/>
          <w:sz w:val="20"/>
        </w:rPr>
        <w:t> </w:t>
      </w:r>
      <w:r>
        <w:rPr>
          <w:sz w:val="20"/>
        </w:rPr>
        <w:t>–</w:t>
      </w:r>
      <w:r>
        <w:rPr>
          <w:spacing w:val="-15"/>
          <w:sz w:val="20"/>
        </w:rPr>
        <w:t> </w:t>
      </w:r>
      <w:r>
        <w:rPr>
          <w:sz w:val="20"/>
        </w:rPr>
        <w:t>NFPA</w:t>
      </w:r>
      <w:r>
        <w:rPr>
          <w:spacing w:val="-15"/>
          <w:sz w:val="20"/>
        </w:rPr>
        <w:t> </w:t>
      </w:r>
      <w:r>
        <w:rPr>
          <w:sz w:val="20"/>
        </w:rPr>
        <w:t>Labeling</w:t>
      </w:r>
      <w:r>
        <w:rPr>
          <w:spacing w:val="-14"/>
          <w:sz w:val="20"/>
        </w:rPr>
        <w:t> </w:t>
      </w:r>
      <w:r>
        <w:rPr>
          <w:sz w:val="20"/>
        </w:rPr>
        <w:t>requirements</w:t>
      </w:r>
      <w:r>
        <w:rPr>
          <w:spacing w:val="-14"/>
          <w:sz w:val="20"/>
        </w:rPr>
        <w:t> </w:t>
      </w:r>
      <w:r>
        <w:rPr>
          <w:sz w:val="20"/>
        </w:rPr>
        <w:t>also</w:t>
      </w:r>
      <w:r>
        <w:rPr>
          <w:spacing w:val="-11"/>
          <w:sz w:val="20"/>
        </w:rPr>
        <w:t> </w:t>
      </w:r>
      <w:r>
        <w:rPr>
          <w:sz w:val="20"/>
        </w:rPr>
        <w:t>apply.</w:t>
      </w:r>
      <w:r>
        <w:rPr>
          <w:spacing w:val="25"/>
          <w:sz w:val="20"/>
        </w:rPr>
        <w:t> </w:t>
      </w:r>
      <w:r>
        <w:rPr>
          <w:sz w:val="20"/>
        </w:rPr>
        <w:t>(Refer</w:t>
      </w:r>
      <w:r>
        <w:rPr>
          <w:spacing w:val="-13"/>
          <w:sz w:val="20"/>
        </w:rPr>
        <w:t> </w:t>
      </w:r>
      <w:r>
        <w:rPr>
          <w:sz w:val="20"/>
        </w:rPr>
        <w:t>to</w:t>
      </w:r>
      <w:r>
        <w:rPr>
          <w:spacing w:val="-12"/>
          <w:sz w:val="20"/>
        </w:rPr>
        <w:t> </w:t>
      </w:r>
      <w:r>
        <w:rPr>
          <w:sz w:val="20"/>
        </w:rPr>
        <w:t>NFPA</w:t>
      </w:r>
      <w:r>
        <w:rPr>
          <w:spacing w:val="-7"/>
          <w:sz w:val="20"/>
        </w:rPr>
        <w:t> </w:t>
      </w:r>
      <w:r>
        <w:rPr>
          <w:sz w:val="20"/>
        </w:rPr>
        <w:t>52,</w:t>
      </w:r>
      <w:r>
        <w:rPr>
          <w:spacing w:val="-12"/>
          <w:sz w:val="20"/>
        </w:rPr>
        <w:t> </w:t>
      </w:r>
      <w:r>
        <w:rPr>
          <w:sz w:val="20"/>
        </w:rPr>
        <w:t>“Vehicular Natural Gas Fuel Systems</w:t>
      </w:r>
      <w:r>
        <w:rPr>
          <w:spacing w:val="2"/>
          <w:sz w:val="20"/>
        </w:rPr>
        <w:t> </w:t>
      </w:r>
      <w:r>
        <w:rPr>
          <w:sz w:val="20"/>
        </w:rPr>
        <w:t>Code”)</w:t>
      </w:r>
    </w:p>
    <w:p>
      <w:pPr>
        <w:pStyle w:val="BodyText"/>
        <w:spacing w:before="8"/>
      </w:pPr>
    </w:p>
    <w:p>
      <w:pPr>
        <w:pStyle w:val="ListParagraph"/>
        <w:numPr>
          <w:ilvl w:val="3"/>
          <w:numId w:val="23"/>
        </w:numPr>
        <w:tabs>
          <w:tab w:pos="1712" w:val="left" w:leader="none"/>
        </w:tabs>
        <w:spacing w:line="240" w:lineRule="auto" w:before="1" w:after="0"/>
        <w:ind w:left="859" w:right="1218" w:firstLine="0"/>
        <w:jc w:val="left"/>
        <w:rPr>
          <w:sz w:val="20"/>
        </w:rPr>
      </w:pPr>
      <w:bookmarkStart w:name="_bookmark135" w:id="259"/>
      <w:bookmarkEnd w:id="259"/>
      <w:r>
        <w:rPr/>
      </w:r>
      <w:bookmarkStart w:name="_bookmark135" w:id="260"/>
      <w:bookmarkEnd w:id="260"/>
      <w:r>
        <w:rPr>
          <w:b/>
          <w:sz w:val="20"/>
        </w:rPr>
        <w:t>N</w:t>
      </w:r>
      <w:r>
        <w:rPr>
          <w:b/>
          <w:sz w:val="20"/>
        </w:rPr>
        <w:t>ozzle Requirements for CNG. </w:t>
      </w:r>
      <w:r>
        <w:rPr>
          <w:sz w:val="20"/>
        </w:rPr>
        <w:t>– CNG fueling nozzles shall comply with ANSI/AGA/CGA NGV 1.</w:t>
      </w:r>
    </w:p>
    <w:p>
      <w:pPr>
        <w:pStyle w:val="BodyText"/>
        <w:spacing w:before="10"/>
      </w:pPr>
    </w:p>
    <w:p>
      <w:pPr>
        <w:pStyle w:val="Heading2"/>
        <w:numPr>
          <w:ilvl w:val="1"/>
          <w:numId w:val="22"/>
        </w:numPr>
        <w:tabs>
          <w:tab w:pos="681" w:val="left" w:leader="none"/>
        </w:tabs>
        <w:spacing w:line="240" w:lineRule="auto" w:before="0" w:after="0"/>
        <w:ind w:left="680" w:right="0" w:hanging="490"/>
        <w:jc w:val="left"/>
      </w:pPr>
      <w:bookmarkStart w:name="_bookmark136" w:id="261"/>
      <w:bookmarkEnd w:id="261"/>
      <w:r>
        <w:rPr>
          <w:b w:val="0"/>
        </w:rPr>
      </w:r>
      <w:bookmarkStart w:name="_bookmark136" w:id="262"/>
      <w:bookmarkEnd w:id="262"/>
      <w:r>
        <w:rPr/>
        <w:t>L</w:t>
      </w:r>
      <w:r>
        <w:rPr/>
        <w:t>iquefied Natural Gas</w:t>
      </w:r>
      <w:r>
        <w:rPr>
          <w:spacing w:val="-1"/>
        </w:rPr>
        <w:t> </w:t>
      </w:r>
      <w:r>
        <w:rPr/>
        <w:t>(LNG).</w:t>
      </w:r>
    </w:p>
    <w:p>
      <w:pPr>
        <w:pStyle w:val="BodyText"/>
        <w:spacing w:before="11"/>
        <w:rPr>
          <w:b/>
        </w:rPr>
      </w:pPr>
    </w:p>
    <w:p>
      <w:pPr>
        <w:pStyle w:val="ListParagraph"/>
        <w:numPr>
          <w:ilvl w:val="2"/>
          <w:numId w:val="22"/>
        </w:numPr>
        <w:tabs>
          <w:tab w:pos="1156" w:val="left" w:leader="none"/>
        </w:tabs>
        <w:spacing w:line="240" w:lineRule="auto" w:before="0" w:after="0"/>
        <w:ind w:left="499" w:right="1220" w:firstLine="0"/>
        <w:jc w:val="left"/>
        <w:rPr>
          <w:sz w:val="20"/>
        </w:rPr>
      </w:pPr>
      <w:bookmarkStart w:name="_bookmark137" w:id="263"/>
      <w:bookmarkEnd w:id="263"/>
      <w:r>
        <w:rPr/>
      </w:r>
      <w:bookmarkStart w:name="_bookmark137" w:id="264"/>
      <w:bookmarkEnd w:id="264"/>
      <w:r>
        <w:rPr>
          <w:b/>
          <w:sz w:val="20"/>
        </w:rPr>
        <w:t>H</w:t>
      </w:r>
      <w:r>
        <w:rPr>
          <w:b/>
          <w:sz w:val="20"/>
        </w:rPr>
        <w:t>ow Liquefied Natural Gas is to be Identified. </w:t>
      </w:r>
      <w:r>
        <w:rPr>
          <w:sz w:val="20"/>
        </w:rPr>
        <w:t>– For the purposes of this regulation, liquefied natural gas shall be identified by the term “Liquefied Natural Gas” or</w:t>
      </w:r>
      <w:r>
        <w:rPr>
          <w:spacing w:val="-10"/>
          <w:sz w:val="20"/>
        </w:rPr>
        <w:t> </w:t>
      </w:r>
      <w:r>
        <w:rPr>
          <w:sz w:val="20"/>
        </w:rPr>
        <w:t>“LNG.”</w:t>
      </w:r>
    </w:p>
    <w:p>
      <w:pPr>
        <w:pStyle w:val="BodyText"/>
        <w:spacing w:before="8"/>
      </w:pPr>
    </w:p>
    <w:p>
      <w:pPr>
        <w:pStyle w:val="Heading2"/>
        <w:numPr>
          <w:ilvl w:val="2"/>
          <w:numId w:val="22"/>
        </w:numPr>
        <w:tabs>
          <w:tab w:pos="1153" w:val="left" w:leader="none"/>
        </w:tabs>
        <w:spacing w:line="240" w:lineRule="auto" w:before="0" w:after="0"/>
        <w:ind w:left="1152" w:right="0" w:hanging="653"/>
        <w:jc w:val="left"/>
      </w:pPr>
      <w:bookmarkStart w:name="_bookmark138" w:id="265"/>
      <w:bookmarkEnd w:id="265"/>
      <w:r>
        <w:rPr>
          <w:b w:val="0"/>
        </w:rPr>
      </w:r>
      <w:bookmarkStart w:name="_bookmark138" w:id="266"/>
      <w:bookmarkEnd w:id="266"/>
      <w:r>
        <w:rPr/>
        <w:t>L</w:t>
      </w:r>
      <w:r>
        <w:rPr/>
        <w:t>abeling of Retail Dispensers of Liquefied Natural Gas Sold as a Vehicle</w:t>
      </w:r>
      <w:r>
        <w:rPr>
          <w:spacing w:val="-5"/>
        </w:rPr>
        <w:t> </w:t>
      </w:r>
      <w:r>
        <w:rPr/>
        <w:t>Fuel.</w:t>
      </w:r>
    </w:p>
    <w:p>
      <w:pPr>
        <w:pStyle w:val="BodyText"/>
        <w:spacing w:before="10"/>
        <w:rPr>
          <w:b/>
        </w:rPr>
      </w:pPr>
    </w:p>
    <w:p>
      <w:pPr>
        <w:pStyle w:val="ListParagraph"/>
        <w:numPr>
          <w:ilvl w:val="3"/>
          <w:numId w:val="24"/>
        </w:numPr>
        <w:tabs>
          <w:tab w:pos="1669" w:val="left" w:leader="none"/>
        </w:tabs>
        <w:spacing w:line="240" w:lineRule="auto" w:before="1" w:after="0"/>
        <w:ind w:left="859" w:right="1219" w:firstLine="0"/>
        <w:jc w:val="left"/>
        <w:rPr>
          <w:sz w:val="20"/>
        </w:rPr>
      </w:pPr>
      <w:bookmarkStart w:name="_bookmark139" w:id="267"/>
      <w:bookmarkEnd w:id="267"/>
      <w:r>
        <w:rPr/>
      </w:r>
      <w:bookmarkStart w:name="_bookmark139" w:id="268"/>
      <w:bookmarkEnd w:id="268"/>
      <w:r>
        <w:rPr>
          <w:b/>
          <w:sz w:val="20"/>
        </w:rPr>
        <w:t>I</w:t>
      </w:r>
      <w:r>
        <w:rPr>
          <w:b/>
          <w:sz w:val="20"/>
        </w:rPr>
        <w:t>dentification of Product. </w:t>
      </w:r>
      <w:r>
        <w:rPr>
          <w:sz w:val="20"/>
        </w:rPr>
        <w:t>– Each retail dispenser of LNG shall be labeled as “Liquefied Natural Gas.”</w:t>
      </w:r>
    </w:p>
    <w:p>
      <w:pPr>
        <w:pStyle w:val="BodyText"/>
        <w:spacing w:before="10"/>
      </w:pPr>
    </w:p>
    <w:p>
      <w:pPr>
        <w:pStyle w:val="ListParagraph"/>
        <w:numPr>
          <w:ilvl w:val="3"/>
          <w:numId w:val="24"/>
        </w:numPr>
        <w:tabs>
          <w:tab w:pos="1669" w:val="left" w:leader="none"/>
        </w:tabs>
        <w:spacing w:line="240" w:lineRule="auto" w:before="0" w:after="0"/>
        <w:ind w:left="859" w:right="1218" w:firstLine="0"/>
        <w:jc w:val="left"/>
        <w:rPr>
          <w:sz w:val="20"/>
        </w:rPr>
      </w:pPr>
      <w:bookmarkStart w:name="_bookmark140" w:id="269"/>
      <w:bookmarkEnd w:id="269"/>
      <w:r>
        <w:rPr/>
      </w:r>
      <w:bookmarkStart w:name="_bookmark140" w:id="270"/>
      <w:bookmarkEnd w:id="270"/>
      <w:r>
        <w:rPr>
          <w:b/>
          <w:sz w:val="20"/>
        </w:rPr>
        <w:t>A</w:t>
      </w:r>
      <w:r>
        <w:rPr>
          <w:b/>
          <w:sz w:val="20"/>
        </w:rPr>
        <w:t>utomotive Fuel Rating. </w:t>
      </w:r>
      <w:r>
        <w:rPr>
          <w:sz w:val="20"/>
        </w:rPr>
        <w:t>– LNG automotive fuel shall be labeled with its automotive fuel rating in accordance with 16 CFR 306.</w:t>
      </w:r>
    </w:p>
    <w:p>
      <w:pPr>
        <w:pStyle w:val="BodyText"/>
        <w:spacing w:before="9"/>
      </w:pPr>
    </w:p>
    <w:p>
      <w:pPr>
        <w:pStyle w:val="ListParagraph"/>
        <w:numPr>
          <w:ilvl w:val="3"/>
          <w:numId w:val="24"/>
        </w:numPr>
        <w:tabs>
          <w:tab w:pos="1660" w:val="left" w:leader="none"/>
        </w:tabs>
        <w:spacing w:line="240" w:lineRule="auto" w:before="0" w:after="0"/>
        <w:ind w:left="859" w:right="1221" w:firstLine="0"/>
        <w:jc w:val="left"/>
        <w:rPr>
          <w:sz w:val="20"/>
        </w:rPr>
      </w:pPr>
      <w:bookmarkStart w:name="_bookmark141" w:id="271"/>
      <w:bookmarkEnd w:id="271"/>
      <w:r>
        <w:rPr/>
      </w:r>
      <w:bookmarkStart w:name="_bookmark141" w:id="272"/>
      <w:bookmarkEnd w:id="272"/>
      <w:r>
        <w:rPr>
          <w:b/>
          <w:sz w:val="20"/>
        </w:rPr>
        <w:t>N</w:t>
      </w:r>
      <w:r>
        <w:rPr>
          <w:b/>
          <w:sz w:val="20"/>
        </w:rPr>
        <w:t>FPA Labeling. </w:t>
      </w:r>
      <w:r>
        <w:rPr>
          <w:sz w:val="20"/>
        </w:rPr>
        <w:t>– NFPA Labeling requirements also apply. (Refer to NFPA 57, “Liquefied Nat- ural Gas (LNG) Vehicular Fuel Systems</w:t>
      </w:r>
      <w:r>
        <w:rPr>
          <w:spacing w:val="-2"/>
          <w:sz w:val="20"/>
        </w:rPr>
        <w:t> </w:t>
      </w:r>
      <w:r>
        <w:rPr>
          <w:sz w:val="20"/>
        </w:rPr>
        <w:t>Code”)</w:t>
      </w:r>
    </w:p>
    <w:p>
      <w:pPr>
        <w:pStyle w:val="BodyText"/>
        <w:spacing w:before="11"/>
      </w:pPr>
    </w:p>
    <w:p>
      <w:pPr>
        <w:pStyle w:val="Heading2"/>
        <w:numPr>
          <w:ilvl w:val="1"/>
          <w:numId w:val="22"/>
        </w:numPr>
        <w:tabs>
          <w:tab w:pos="680" w:val="left" w:leader="none"/>
        </w:tabs>
        <w:spacing w:line="240" w:lineRule="auto" w:before="0" w:after="0"/>
        <w:ind w:left="679" w:right="0" w:hanging="540"/>
        <w:jc w:val="left"/>
      </w:pPr>
      <w:bookmarkStart w:name="_bookmark142" w:id="273"/>
      <w:bookmarkEnd w:id="273"/>
      <w:r>
        <w:rPr>
          <w:b w:val="0"/>
        </w:rPr>
      </w:r>
      <w:bookmarkStart w:name="_bookmark142" w:id="274"/>
      <w:bookmarkEnd w:id="274"/>
      <w:r>
        <w:rPr/>
        <w:t>O</w:t>
      </w:r>
      <w:r>
        <w:rPr/>
        <w:t>il.</w:t>
      </w:r>
    </w:p>
    <w:p>
      <w:pPr>
        <w:pStyle w:val="BodyText"/>
        <w:spacing w:before="10"/>
        <w:rPr>
          <w:b/>
        </w:rPr>
      </w:pPr>
    </w:p>
    <w:p>
      <w:pPr>
        <w:pStyle w:val="Heading2"/>
        <w:numPr>
          <w:ilvl w:val="2"/>
          <w:numId w:val="22"/>
        </w:numPr>
        <w:tabs>
          <w:tab w:pos="1153" w:val="left" w:leader="none"/>
        </w:tabs>
        <w:spacing w:line="240" w:lineRule="auto" w:before="0" w:after="0"/>
        <w:ind w:left="1152" w:right="0" w:hanging="653"/>
        <w:jc w:val="left"/>
      </w:pPr>
      <w:bookmarkStart w:name="_bookmark143" w:id="275"/>
      <w:bookmarkEnd w:id="275"/>
      <w:r>
        <w:rPr>
          <w:b w:val="0"/>
        </w:rPr>
      </w:r>
      <w:bookmarkStart w:name="_bookmark143" w:id="276"/>
      <w:bookmarkEnd w:id="276"/>
      <w:r>
        <w:rPr/>
        <w:t>L</w:t>
      </w:r>
      <w:r>
        <w:rPr/>
        <w:t>abeling of Vehicle Engine (Motor) Oil</w:t>
      </w:r>
      <w:r>
        <w:rPr>
          <w:spacing w:val="1"/>
        </w:rPr>
        <w:t> </w:t>
      </w:r>
      <w:r>
        <w:rPr/>
        <w:t>Required.</w:t>
      </w:r>
    </w:p>
    <w:p>
      <w:pPr>
        <w:spacing w:after="0" w:line="240" w:lineRule="auto"/>
        <w:jc w:val="left"/>
        <w:sectPr>
          <w:headerReference w:type="default" r:id="rId31"/>
          <w:pgSz w:w="12240" w:h="15840"/>
          <w:pgMar w:header="730" w:footer="741" w:top="940" w:bottom="940" w:left="1300" w:right="220"/>
        </w:sectPr>
      </w:pPr>
    </w:p>
    <w:p>
      <w:pPr>
        <w:pStyle w:val="BodyText"/>
        <w:ind w:left="140"/>
      </w:pPr>
      <w:bookmarkStart w:name="_bookmark147" w:id="277"/>
      <w:bookmarkEnd w:id="277"/>
      <w:r>
        <w:rPr/>
      </w:r>
      <w:r>
        <w:rPr/>
        <w:t>G. Uniform Fuels and Automotive Lubricants Regulation</w:t>
      </w:r>
    </w:p>
    <w:p>
      <w:pPr>
        <w:pStyle w:val="BodyText"/>
        <w:spacing w:before="7"/>
        <w:rPr>
          <w:sz w:val="22"/>
        </w:rPr>
      </w:pPr>
    </w:p>
    <w:p>
      <w:pPr>
        <w:pStyle w:val="ListParagraph"/>
        <w:numPr>
          <w:ilvl w:val="3"/>
          <w:numId w:val="25"/>
        </w:numPr>
        <w:tabs>
          <w:tab w:pos="1650" w:val="left" w:leader="none"/>
        </w:tabs>
        <w:spacing w:line="240" w:lineRule="auto" w:before="0" w:after="0"/>
        <w:ind w:left="859" w:right="1216" w:firstLine="0"/>
        <w:jc w:val="both"/>
        <w:rPr>
          <w:sz w:val="20"/>
        </w:rPr>
      </w:pPr>
      <w:r>
        <w:rPr>
          <w:b/>
          <w:sz w:val="20"/>
        </w:rPr>
        <w:t>Viscosity.</w:t>
      </w:r>
      <w:r>
        <w:rPr>
          <w:b/>
          <w:spacing w:val="-10"/>
          <w:sz w:val="20"/>
        </w:rPr>
        <w:t> </w:t>
      </w:r>
      <w:r>
        <w:rPr>
          <w:sz w:val="20"/>
        </w:rPr>
        <w:t>–</w:t>
      </w:r>
      <w:r>
        <w:rPr>
          <w:spacing w:val="-11"/>
          <w:sz w:val="20"/>
        </w:rPr>
        <w:t> </w:t>
      </w:r>
      <w:r>
        <w:rPr>
          <w:sz w:val="20"/>
        </w:rPr>
        <w:t>The</w:t>
      </w:r>
      <w:r>
        <w:rPr>
          <w:spacing w:val="-9"/>
          <w:sz w:val="20"/>
        </w:rPr>
        <w:t> </w:t>
      </w:r>
      <w:r>
        <w:rPr>
          <w:sz w:val="20"/>
        </w:rPr>
        <w:t>label</w:t>
      </w:r>
      <w:r>
        <w:rPr>
          <w:spacing w:val="-10"/>
          <w:sz w:val="20"/>
        </w:rPr>
        <w:t> </w:t>
      </w:r>
      <w:r>
        <w:rPr>
          <w:sz w:val="20"/>
        </w:rPr>
        <w:t>on</w:t>
      </w:r>
      <w:r>
        <w:rPr>
          <w:spacing w:val="-10"/>
          <w:sz w:val="20"/>
        </w:rPr>
        <w:t> </w:t>
      </w:r>
      <w:r>
        <w:rPr>
          <w:sz w:val="20"/>
        </w:rPr>
        <w:t>any</w:t>
      </w:r>
      <w:r>
        <w:rPr>
          <w:spacing w:val="-11"/>
          <w:sz w:val="20"/>
        </w:rPr>
        <w:t> </w:t>
      </w:r>
      <w:r>
        <w:rPr>
          <w:sz w:val="20"/>
        </w:rPr>
        <w:t>vehicle</w:t>
      </w:r>
      <w:r>
        <w:rPr>
          <w:spacing w:val="-9"/>
          <w:sz w:val="20"/>
        </w:rPr>
        <w:t> </w:t>
      </w:r>
      <w:r>
        <w:rPr>
          <w:sz w:val="20"/>
        </w:rPr>
        <w:t>engine</w:t>
      </w:r>
      <w:r>
        <w:rPr>
          <w:spacing w:val="-7"/>
          <w:sz w:val="20"/>
        </w:rPr>
        <w:t> </w:t>
      </w:r>
      <w:r>
        <w:rPr>
          <w:sz w:val="20"/>
        </w:rPr>
        <w:t>(motor)</w:t>
      </w:r>
      <w:r>
        <w:rPr>
          <w:spacing w:val="-9"/>
          <w:sz w:val="20"/>
        </w:rPr>
        <w:t> </w:t>
      </w:r>
      <w:r>
        <w:rPr>
          <w:sz w:val="20"/>
        </w:rPr>
        <w:t>oil</w:t>
      </w:r>
      <w:r>
        <w:rPr>
          <w:spacing w:val="-9"/>
          <w:sz w:val="20"/>
        </w:rPr>
        <w:t> </w:t>
      </w:r>
      <w:r>
        <w:rPr>
          <w:sz w:val="20"/>
        </w:rPr>
        <w:t>container,</w:t>
      </w:r>
      <w:r>
        <w:rPr>
          <w:spacing w:val="-10"/>
          <w:sz w:val="20"/>
        </w:rPr>
        <w:t> </w:t>
      </w:r>
      <w:r>
        <w:rPr>
          <w:sz w:val="20"/>
        </w:rPr>
        <w:t>receptacle,</w:t>
      </w:r>
      <w:r>
        <w:rPr>
          <w:spacing w:val="-10"/>
          <w:sz w:val="20"/>
        </w:rPr>
        <w:t> </w:t>
      </w:r>
      <w:r>
        <w:rPr>
          <w:sz w:val="20"/>
        </w:rPr>
        <w:t>dispenser,</w:t>
      </w:r>
      <w:r>
        <w:rPr>
          <w:spacing w:val="-9"/>
          <w:sz w:val="20"/>
        </w:rPr>
        <w:t> </w:t>
      </w:r>
      <w:r>
        <w:rPr>
          <w:sz w:val="20"/>
        </w:rPr>
        <w:t>or</w:t>
      </w:r>
      <w:r>
        <w:rPr>
          <w:spacing w:val="-9"/>
          <w:sz w:val="20"/>
        </w:rPr>
        <w:t> </w:t>
      </w:r>
      <w:r>
        <w:rPr>
          <w:sz w:val="20"/>
        </w:rPr>
        <w:t>storage tank</w:t>
      </w:r>
      <w:r>
        <w:rPr>
          <w:spacing w:val="-7"/>
          <w:sz w:val="20"/>
        </w:rPr>
        <w:t> </w:t>
      </w:r>
      <w:r>
        <w:rPr>
          <w:sz w:val="20"/>
        </w:rPr>
        <w:t>and</w:t>
      </w:r>
      <w:r>
        <w:rPr>
          <w:spacing w:val="-4"/>
          <w:sz w:val="20"/>
        </w:rPr>
        <w:t> </w:t>
      </w:r>
      <w:r>
        <w:rPr>
          <w:sz w:val="20"/>
        </w:rPr>
        <w:t>the</w:t>
      </w:r>
      <w:r>
        <w:rPr>
          <w:spacing w:val="-4"/>
          <w:sz w:val="20"/>
        </w:rPr>
        <w:t> </w:t>
      </w:r>
      <w:r>
        <w:rPr>
          <w:sz w:val="20"/>
        </w:rPr>
        <w:t>invoice</w:t>
      </w:r>
      <w:r>
        <w:rPr>
          <w:spacing w:val="-5"/>
          <w:sz w:val="20"/>
        </w:rPr>
        <w:t> </w:t>
      </w:r>
      <w:r>
        <w:rPr>
          <w:sz w:val="20"/>
        </w:rPr>
        <w:t>or</w:t>
      </w:r>
      <w:r>
        <w:rPr>
          <w:spacing w:val="-5"/>
          <w:sz w:val="20"/>
        </w:rPr>
        <w:t> </w:t>
      </w:r>
      <w:r>
        <w:rPr>
          <w:sz w:val="20"/>
        </w:rPr>
        <w:t>receipt</w:t>
      </w:r>
      <w:r>
        <w:rPr>
          <w:spacing w:val="-5"/>
          <w:sz w:val="20"/>
        </w:rPr>
        <w:t> </w:t>
      </w:r>
      <w:r>
        <w:rPr>
          <w:sz w:val="20"/>
        </w:rPr>
        <w:t>from</w:t>
      </w:r>
      <w:r>
        <w:rPr>
          <w:spacing w:val="-9"/>
          <w:sz w:val="20"/>
        </w:rPr>
        <w:t> </w:t>
      </w:r>
      <w:r>
        <w:rPr>
          <w:sz w:val="20"/>
        </w:rPr>
        <w:t>service</w:t>
      </w:r>
      <w:r>
        <w:rPr>
          <w:spacing w:val="-4"/>
          <w:sz w:val="20"/>
        </w:rPr>
        <w:t> </w:t>
      </w:r>
      <w:r>
        <w:rPr>
          <w:sz w:val="20"/>
        </w:rPr>
        <w:t>on</w:t>
      </w:r>
      <w:r>
        <w:rPr>
          <w:spacing w:val="-7"/>
          <w:sz w:val="20"/>
        </w:rPr>
        <w:t> </w:t>
      </w:r>
      <w:r>
        <w:rPr>
          <w:sz w:val="20"/>
        </w:rPr>
        <w:t>an</w:t>
      </w:r>
      <w:r>
        <w:rPr>
          <w:spacing w:val="-6"/>
          <w:sz w:val="20"/>
        </w:rPr>
        <w:t> </w:t>
      </w:r>
      <w:r>
        <w:rPr>
          <w:sz w:val="20"/>
        </w:rPr>
        <w:t>engine</w:t>
      </w:r>
      <w:r>
        <w:rPr>
          <w:spacing w:val="-5"/>
          <w:sz w:val="20"/>
        </w:rPr>
        <w:t> </w:t>
      </w:r>
      <w:r>
        <w:rPr>
          <w:sz w:val="20"/>
        </w:rPr>
        <w:t>that</w:t>
      </w:r>
      <w:r>
        <w:rPr>
          <w:spacing w:val="-6"/>
          <w:sz w:val="20"/>
        </w:rPr>
        <w:t> </w:t>
      </w:r>
      <w:r>
        <w:rPr>
          <w:sz w:val="20"/>
        </w:rPr>
        <w:t>includes</w:t>
      </w:r>
      <w:r>
        <w:rPr>
          <w:spacing w:val="-5"/>
          <w:sz w:val="20"/>
        </w:rPr>
        <w:t> </w:t>
      </w:r>
      <w:r>
        <w:rPr>
          <w:sz w:val="20"/>
        </w:rPr>
        <w:t>the</w:t>
      </w:r>
      <w:r>
        <w:rPr>
          <w:spacing w:val="-5"/>
          <w:sz w:val="20"/>
        </w:rPr>
        <w:t> </w:t>
      </w:r>
      <w:r>
        <w:rPr>
          <w:sz w:val="20"/>
        </w:rPr>
        <w:t>installation</w:t>
      </w:r>
      <w:r>
        <w:rPr>
          <w:spacing w:val="-7"/>
          <w:sz w:val="20"/>
        </w:rPr>
        <w:t> </w:t>
      </w:r>
      <w:r>
        <w:rPr>
          <w:sz w:val="20"/>
        </w:rPr>
        <w:t>of</w:t>
      </w:r>
      <w:r>
        <w:rPr>
          <w:spacing w:val="-6"/>
          <w:sz w:val="20"/>
        </w:rPr>
        <w:t> </w:t>
      </w:r>
      <w:r>
        <w:rPr>
          <w:sz w:val="20"/>
        </w:rPr>
        <w:t>bulk</w:t>
      </w:r>
      <w:r>
        <w:rPr>
          <w:spacing w:val="-5"/>
          <w:sz w:val="20"/>
        </w:rPr>
        <w:t> </w:t>
      </w:r>
      <w:r>
        <w:rPr>
          <w:sz w:val="20"/>
        </w:rPr>
        <w:t>vehicle</w:t>
      </w:r>
      <w:r>
        <w:rPr>
          <w:spacing w:val="-4"/>
          <w:sz w:val="20"/>
        </w:rPr>
        <w:t> </w:t>
      </w:r>
      <w:r>
        <w:rPr>
          <w:sz w:val="20"/>
        </w:rPr>
        <w:t>engine (motor) oil dispensed from a receptacle, dispenser, or storage tank shall contain the viscosity grade classifi- cation</w:t>
      </w:r>
      <w:r>
        <w:rPr>
          <w:spacing w:val="-7"/>
          <w:sz w:val="20"/>
        </w:rPr>
        <w:t> </w:t>
      </w:r>
      <w:r>
        <w:rPr>
          <w:sz w:val="20"/>
        </w:rPr>
        <w:t>preceded</w:t>
      </w:r>
      <w:r>
        <w:rPr>
          <w:spacing w:val="-6"/>
          <w:sz w:val="20"/>
        </w:rPr>
        <w:t> </w:t>
      </w:r>
      <w:r>
        <w:rPr>
          <w:sz w:val="20"/>
        </w:rPr>
        <w:t>by</w:t>
      </w:r>
      <w:r>
        <w:rPr>
          <w:spacing w:val="-9"/>
          <w:sz w:val="20"/>
        </w:rPr>
        <w:t> </w:t>
      </w:r>
      <w:r>
        <w:rPr>
          <w:sz w:val="20"/>
        </w:rPr>
        <w:t>the</w:t>
      </w:r>
      <w:r>
        <w:rPr>
          <w:spacing w:val="-4"/>
          <w:sz w:val="20"/>
        </w:rPr>
        <w:t> </w:t>
      </w:r>
      <w:r>
        <w:rPr>
          <w:sz w:val="20"/>
        </w:rPr>
        <w:t>letters</w:t>
      </w:r>
      <w:r>
        <w:rPr>
          <w:spacing w:val="-4"/>
          <w:sz w:val="20"/>
        </w:rPr>
        <w:t> </w:t>
      </w:r>
      <w:r>
        <w:rPr>
          <w:sz w:val="20"/>
        </w:rPr>
        <w:t>“SAE”</w:t>
      </w:r>
      <w:r>
        <w:rPr>
          <w:spacing w:val="-5"/>
          <w:sz w:val="20"/>
        </w:rPr>
        <w:t> </w:t>
      </w:r>
      <w:r>
        <w:rPr>
          <w:sz w:val="20"/>
        </w:rPr>
        <w:t>in</w:t>
      </w:r>
      <w:r>
        <w:rPr>
          <w:spacing w:val="-6"/>
          <w:sz w:val="20"/>
        </w:rPr>
        <w:t> </w:t>
      </w:r>
      <w:r>
        <w:rPr>
          <w:sz w:val="20"/>
        </w:rPr>
        <w:t>accordance</w:t>
      </w:r>
      <w:r>
        <w:rPr>
          <w:spacing w:val="-3"/>
          <w:sz w:val="20"/>
        </w:rPr>
        <w:t> </w:t>
      </w:r>
      <w:r>
        <w:rPr>
          <w:sz w:val="20"/>
        </w:rPr>
        <w:t>with</w:t>
      </w:r>
      <w:r>
        <w:rPr>
          <w:spacing w:val="-6"/>
          <w:sz w:val="20"/>
        </w:rPr>
        <w:t> </w:t>
      </w:r>
      <w:r>
        <w:rPr>
          <w:sz w:val="20"/>
        </w:rPr>
        <w:t>the</w:t>
      </w:r>
      <w:r>
        <w:rPr>
          <w:spacing w:val="-5"/>
          <w:sz w:val="20"/>
        </w:rPr>
        <w:t> </w:t>
      </w:r>
      <w:r>
        <w:rPr>
          <w:sz w:val="20"/>
        </w:rPr>
        <w:t>SAE</w:t>
      </w:r>
      <w:r>
        <w:rPr>
          <w:spacing w:val="-5"/>
          <w:sz w:val="20"/>
        </w:rPr>
        <w:t> </w:t>
      </w:r>
      <w:r>
        <w:rPr>
          <w:sz w:val="20"/>
        </w:rPr>
        <w:t>International’s</w:t>
      </w:r>
      <w:r>
        <w:rPr>
          <w:spacing w:val="-5"/>
          <w:sz w:val="20"/>
        </w:rPr>
        <w:t> </w:t>
      </w:r>
      <w:r>
        <w:rPr>
          <w:sz w:val="20"/>
        </w:rPr>
        <w:t>latest</w:t>
      </w:r>
      <w:r>
        <w:rPr>
          <w:spacing w:val="-6"/>
          <w:sz w:val="20"/>
        </w:rPr>
        <w:t> </w:t>
      </w:r>
      <w:r>
        <w:rPr>
          <w:sz w:val="20"/>
        </w:rPr>
        <w:t>version</w:t>
      </w:r>
      <w:r>
        <w:rPr>
          <w:spacing w:val="-6"/>
          <w:sz w:val="20"/>
        </w:rPr>
        <w:t> </w:t>
      </w:r>
      <w:r>
        <w:rPr>
          <w:sz w:val="20"/>
        </w:rPr>
        <w:t>of</w:t>
      </w:r>
      <w:r>
        <w:rPr>
          <w:spacing w:val="-7"/>
          <w:sz w:val="20"/>
        </w:rPr>
        <w:t> </w:t>
      </w:r>
      <w:r>
        <w:rPr>
          <w:sz w:val="20"/>
        </w:rPr>
        <w:t>SAE</w:t>
      </w:r>
      <w:r>
        <w:rPr>
          <w:spacing w:val="-3"/>
          <w:sz w:val="20"/>
        </w:rPr>
        <w:t> </w:t>
      </w:r>
      <w:r>
        <w:rPr>
          <w:sz w:val="20"/>
        </w:rPr>
        <w:t>J300, “Engine Oil Viscosity</w:t>
      </w:r>
      <w:r>
        <w:rPr>
          <w:spacing w:val="-2"/>
          <w:sz w:val="20"/>
        </w:rPr>
        <w:t> </w:t>
      </w:r>
      <w:r>
        <w:rPr>
          <w:sz w:val="20"/>
        </w:rPr>
        <w:t>Classification.”</w:t>
      </w:r>
    </w:p>
    <w:p>
      <w:pPr>
        <w:pStyle w:val="BodyText"/>
        <w:spacing w:before="60"/>
        <w:ind w:left="860"/>
      </w:pPr>
      <w:r>
        <w:rPr/>
        <w:t>(Amended 2012 and 2014)</w:t>
      </w:r>
    </w:p>
    <w:p>
      <w:pPr>
        <w:pStyle w:val="BodyText"/>
        <w:spacing w:before="10"/>
      </w:pPr>
    </w:p>
    <w:p>
      <w:pPr>
        <w:pStyle w:val="ListParagraph"/>
        <w:numPr>
          <w:ilvl w:val="3"/>
          <w:numId w:val="25"/>
        </w:numPr>
        <w:tabs>
          <w:tab w:pos="1691" w:val="left" w:leader="none"/>
        </w:tabs>
        <w:spacing w:line="240" w:lineRule="auto" w:before="0" w:after="0"/>
        <w:ind w:left="860" w:right="1213" w:firstLine="0"/>
        <w:jc w:val="both"/>
        <w:rPr>
          <w:sz w:val="20"/>
        </w:rPr>
      </w:pPr>
      <w:bookmarkStart w:name="_bookmark144" w:id="278"/>
      <w:bookmarkEnd w:id="278"/>
      <w:r>
        <w:rPr/>
      </w:r>
      <w:bookmarkStart w:name="_bookmark144" w:id="279"/>
      <w:bookmarkEnd w:id="279"/>
      <w:r>
        <w:rPr>
          <w:b/>
          <w:sz w:val="20"/>
        </w:rPr>
        <w:t>B</w:t>
      </w:r>
      <w:r>
        <w:rPr>
          <w:b/>
          <w:sz w:val="20"/>
        </w:rPr>
        <w:t>rand. </w:t>
      </w:r>
      <w:r>
        <w:rPr>
          <w:sz w:val="20"/>
        </w:rPr>
        <w:t>– The label on any vehicle engine (motor) oil container and the invoice or receipt from service</w:t>
      </w:r>
      <w:r>
        <w:rPr>
          <w:spacing w:val="-4"/>
          <w:sz w:val="20"/>
        </w:rPr>
        <w:t> </w:t>
      </w:r>
      <w:r>
        <w:rPr>
          <w:sz w:val="20"/>
        </w:rPr>
        <w:t>on</w:t>
      </w:r>
      <w:r>
        <w:rPr>
          <w:spacing w:val="-4"/>
          <w:sz w:val="20"/>
        </w:rPr>
        <w:t> </w:t>
      </w:r>
      <w:r>
        <w:rPr>
          <w:sz w:val="20"/>
        </w:rPr>
        <w:t>an</w:t>
      </w:r>
      <w:r>
        <w:rPr>
          <w:spacing w:val="-4"/>
          <w:sz w:val="20"/>
        </w:rPr>
        <w:t> </w:t>
      </w:r>
      <w:r>
        <w:rPr>
          <w:sz w:val="20"/>
        </w:rPr>
        <w:t>engine</w:t>
      </w:r>
      <w:r>
        <w:rPr>
          <w:spacing w:val="-3"/>
          <w:sz w:val="20"/>
        </w:rPr>
        <w:t> </w:t>
      </w:r>
      <w:r>
        <w:rPr>
          <w:sz w:val="20"/>
        </w:rPr>
        <w:t>that</w:t>
      </w:r>
      <w:r>
        <w:rPr>
          <w:spacing w:val="-3"/>
          <w:sz w:val="20"/>
        </w:rPr>
        <w:t> </w:t>
      </w:r>
      <w:r>
        <w:rPr>
          <w:sz w:val="20"/>
        </w:rPr>
        <w:t>includes</w:t>
      </w:r>
      <w:r>
        <w:rPr>
          <w:spacing w:val="-4"/>
          <w:sz w:val="20"/>
        </w:rPr>
        <w:t> </w:t>
      </w:r>
      <w:r>
        <w:rPr>
          <w:sz w:val="20"/>
        </w:rPr>
        <w:t>the</w:t>
      </w:r>
      <w:r>
        <w:rPr>
          <w:spacing w:val="-3"/>
          <w:sz w:val="20"/>
        </w:rPr>
        <w:t> </w:t>
      </w:r>
      <w:r>
        <w:rPr>
          <w:sz w:val="20"/>
        </w:rPr>
        <w:t>installation</w:t>
      </w:r>
      <w:r>
        <w:rPr>
          <w:spacing w:val="-4"/>
          <w:sz w:val="20"/>
        </w:rPr>
        <w:t> </w:t>
      </w:r>
      <w:r>
        <w:rPr>
          <w:sz w:val="20"/>
        </w:rPr>
        <w:t>of</w:t>
      </w:r>
      <w:r>
        <w:rPr>
          <w:spacing w:val="-5"/>
          <w:sz w:val="20"/>
        </w:rPr>
        <w:t> </w:t>
      </w:r>
      <w:r>
        <w:rPr>
          <w:sz w:val="20"/>
        </w:rPr>
        <w:t>bulk</w:t>
      </w:r>
      <w:r>
        <w:rPr>
          <w:spacing w:val="-4"/>
          <w:sz w:val="20"/>
        </w:rPr>
        <w:t> </w:t>
      </w:r>
      <w:r>
        <w:rPr>
          <w:sz w:val="20"/>
        </w:rPr>
        <w:t>vehicle</w:t>
      </w:r>
      <w:r>
        <w:rPr>
          <w:spacing w:val="-3"/>
          <w:sz w:val="20"/>
        </w:rPr>
        <w:t> </w:t>
      </w:r>
      <w:r>
        <w:rPr>
          <w:sz w:val="20"/>
        </w:rPr>
        <w:t>engine</w:t>
      </w:r>
      <w:r>
        <w:rPr>
          <w:spacing w:val="-3"/>
          <w:sz w:val="20"/>
        </w:rPr>
        <w:t> </w:t>
      </w:r>
      <w:r>
        <w:rPr>
          <w:sz w:val="20"/>
        </w:rPr>
        <w:t>(motor)</w:t>
      </w:r>
      <w:r>
        <w:rPr>
          <w:spacing w:val="-2"/>
          <w:sz w:val="20"/>
        </w:rPr>
        <w:t> </w:t>
      </w:r>
      <w:r>
        <w:rPr>
          <w:sz w:val="20"/>
        </w:rPr>
        <w:t>oil</w:t>
      </w:r>
      <w:r>
        <w:rPr>
          <w:spacing w:val="-6"/>
          <w:sz w:val="20"/>
        </w:rPr>
        <w:t> </w:t>
      </w:r>
      <w:r>
        <w:rPr>
          <w:sz w:val="20"/>
        </w:rPr>
        <w:t>dispensed</w:t>
      </w:r>
      <w:r>
        <w:rPr>
          <w:spacing w:val="-2"/>
          <w:sz w:val="20"/>
        </w:rPr>
        <w:t> </w:t>
      </w:r>
      <w:r>
        <w:rPr>
          <w:sz w:val="20"/>
        </w:rPr>
        <w:t>from</w:t>
      </w:r>
      <w:r>
        <w:rPr>
          <w:spacing w:val="-7"/>
          <w:sz w:val="20"/>
        </w:rPr>
        <w:t> </w:t>
      </w:r>
      <w:r>
        <w:rPr>
          <w:sz w:val="20"/>
        </w:rPr>
        <w:t>a</w:t>
      </w:r>
      <w:r>
        <w:rPr>
          <w:spacing w:val="-3"/>
          <w:sz w:val="20"/>
        </w:rPr>
        <w:t> </w:t>
      </w:r>
      <w:r>
        <w:rPr>
          <w:sz w:val="20"/>
        </w:rPr>
        <w:t>recep- tacle,</w:t>
      </w:r>
      <w:r>
        <w:rPr>
          <w:spacing w:val="-10"/>
          <w:sz w:val="20"/>
        </w:rPr>
        <w:t> </w:t>
      </w:r>
      <w:r>
        <w:rPr>
          <w:sz w:val="20"/>
        </w:rPr>
        <w:t>dispenser,</w:t>
      </w:r>
      <w:r>
        <w:rPr>
          <w:spacing w:val="-10"/>
          <w:sz w:val="20"/>
        </w:rPr>
        <w:t> </w:t>
      </w:r>
      <w:r>
        <w:rPr>
          <w:sz w:val="20"/>
        </w:rPr>
        <w:t>or</w:t>
      </w:r>
      <w:r>
        <w:rPr>
          <w:spacing w:val="-9"/>
          <w:sz w:val="20"/>
        </w:rPr>
        <w:t> </w:t>
      </w:r>
      <w:r>
        <w:rPr>
          <w:sz w:val="20"/>
        </w:rPr>
        <w:t>storage</w:t>
      </w:r>
      <w:r>
        <w:rPr>
          <w:spacing w:val="-10"/>
          <w:sz w:val="20"/>
        </w:rPr>
        <w:t> </w:t>
      </w:r>
      <w:r>
        <w:rPr>
          <w:sz w:val="20"/>
        </w:rPr>
        <w:t>tank</w:t>
      </w:r>
      <w:r>
        <w:rPr>
          <w:spacing w:val="-11"/>
          <w:sz w:val="20"/>
        </w:rPr>
        <w:t> </w:t>
      </w:r>
      <w:r>
        <w:rPr>
          <w:sz w:val="20"/>
        </w:rPr>
        <w:t>shall</w:t>
      </w:r>
      <w:r>
        <w:rPr>
          <w:spacing w:val="-10"/>
          <w:sz w:val="20"/>
        </w:rPr>
        <w:t> </w:t>
      </w:r>
      <w:r>
        <w:rPr>
          <w:sz w:val="20"/>
        </w:rPr>
        <w:t>contain</w:t>
      </w:r>
      <w:r>
        <w:rPr>
          <w:spacing w:val="-10"/>
          <w:sz w:val="20"/>
        </w:rPr>
        <w:t> </w:t>
      </w:r>
      <w:r>
        <w:rPr>
          <w:sz w:val="20"/>
        </w:rPr>
        <w:t>the</w:t>
      </w:r>
      <w:r>
        <w:rPr>
          <w:spacing w:val="-7"/>
          <w:sz w:val="20"/>
        </w:rPr>
        <w:t> </w:t>
      </w:r>
      <w:r>
        <w:rPr>
          <w:sz w:val="20"/>
        </w:rPr>
        <w:t>name,</w:t>
      </w:r>
      <w:r>
        <w:rPr>
          <w:spacing w:val="-10"/>
          <w:sz w:val="20"/>
        </w:rPr>
        <w:t> </w:t>
      </w:r>
      <w:r>
        <w:rPr>
          <w:sz w:val="20"/>
        </w:rPr>
        <w:t>brand,</w:t>
      </w:r>
      <w:r>
        <w:rPr>
          <w:spacing w:val="-10"/>
          <w:sz w:val="20"/>
        </w:rPr>
        <w:t> </w:t>
      </w:r>
      <w:r>
        <w:rPr>
          <w:sz w:val="20"/>
        </w:rPr>
        <w:t>trademark,</w:t>
      </w:r>
      <w:r>
        <w:rPr>
          <w:spacing w:val="-10"/>
          <w:sz w:val="20"/>
        </w:rPr>
        <w:t> </w:t>
      </w:r>
      <w:r>
        <w:rPr>
          <w:sz w:val="20"/>
        </w:rPr>
        <w:t>or</w:t>
      </w:r>
      <w:r>
        <w:rPr>
          <w:spacing w:val="-9"/>
          <w:sz w:val="20"/>
        </w:rPr>
        <w:t> </w:t>
      </w:r>
      <w:r>
        <w:rPr>
          <w:sz w:val="20"/>
        </w:rPr>
        <w:t>trade</w:t>
      </w:r>
      <w:r>
        <w:rPr>
          <w:spacing w:val="-10"/>
          <w:sz w:val="20"/>
        </w:rPr>
        <w:t> </w:t>
      </w:r>
      <w:r>
        <w:rPr>
          <w:sz w:val="20"/>
        </w:rPr>
        <w:t>name</w:t>
      </w:r>
      <w:r>
        <w:rPr>
          <w:spacing w:val="-9"/>
          <w:sz w:val="20"/>
        </w:rPr>
        <w:t> </w:t>
      </w:r>
      <w:r>
        <w:rPr>
          <w:sz w:val="20"/>
        </w:rPr>
        <w:t>of</w:t>
      </w:r>
      <w:r>
        <w:rPr>
          <w:spacing w:val="-8"/>
          <w:sz w:val="20"/>
        </w:rPr>
        <w:t> </w:t>
      </w:r>
      <w:r>
        <w:rPr>
          <w:sz w:val="20"/>
        </w:rPr>
        <w:t>the</w:t>
      </w:r>
      <w:r>
        <w:rPr>
          <w:spacing w:val="-7"/>
          <w:sz w:val="20"/>
        </w:rPr>
        <w:t> </w:t>
      </w:r>
      <w:r>
        <w:rPr>
          <w:sz w:val="20"/>
        </w:rPr>
        <w:t>vehicle</w:t>
      </w:r>
      <w:r>
        <w:rPr>
          <w:spacing w:val="-9"/>
          <w:sz w:val="20"/>
        </w:rPr>
        <w:t> </w:t>
      </w:r>
      <w:r>
        <w:rPr>
          <w:sz w:val="20"/>
        </w:rPr>
        <w:t>engine (motor) oil.</w:t>
      </w:r>
    </w:p>
    <w:p>
      <w:pPr>
        <w:pStyle w:val="BodyText"/>
        <w:spacing w:before="60"/>
        <w:ind w:left="860"/>
      </w:pPr>
      <w:r>
        <w:rPr/>
        <w:t>(Added 2012 and 2014)</w:t>
      </w:r>
    </w:p>
    <w:p>
      <w:pPr>
        <w:pStyle w:val="BodyText"/>
        <w:spacing w:before="1"/>
        <w:rPr>
          <w:sz w:val="21"/>
        </w:rPr>
      </w:pPr>
    </w:p>
    <w:p>
      <w:pPr>
        <w:pStyle w:val="ListParagraph"/>
        <w:numPr>
          <w:ilvl w:val="3"/>
          <w:numId w:val="25"/>
        </w:numPr>
        <w:tabs>
          <w:tab w:pos="1696" w:val="left" w:leader="none"/>
        </w:tabs>
        <w:spacing w:line="237" w:lineRule="auto" w:before="0" w:after="0"/>
        <w:ind w:left="859" w:right="1218" w:firstLine="1"/>
        <w:jc w:val="both"/>
        <w:rPr>
          <w:sz w:val="20"/>
        </w:rPr>
      </w:pPr>
      <w:bookmarkStart w:name="_bookmark145" w:id="280"/>
      <w:bookmarkEnd w:id="280"/>
      <w:r>
        <w:rPr/>
      </w:r>
      <w:bookmarkStart w:name="_bookmark145" w:id="281"/>
      <w:bookmarkEnd w:id="281"/>
      <w:r>
        <w:rPr>
          <w:b/>
          <w:sz w:val="20"/>
        </w:rPr>
        <w:t>E</w:t>
      </w:r>
      <w:r>
        <w:rPr>
          <w:b/>
          <w:sz w:val="20"/>
        </w:rPr>
        <w:t>ngine Service Category. </w:t>
      </w:r>
      <w:r>
        <w:rPr>
          <w:sz w:val="20"/>
        </w:rPr>
        <w:t>– The label on any vehicle engine (motor) oil container, receptacle, dispenser or storage tank and the invoice or receipt from service on an engine that includes the installation of bulk vehicle engine (motor) oil dispensed from a receptacle, dispenser, or storage tank shall contain the</w:t>
      </w:r>
      <w:r>
        <w:rPr>
          <w:position w:val="2"/>
          <w:sz w:val="20"/>
        </w:rPr>
        <w:t> engine service category, or categories, displayed in letters not less than 3.18 mm </w:t>
      </w:r>
      <w:r>
        <w:rPr>
          <w:spacing w:val="-5"/>
          <w:position w:val="2"/>
          <w:sz w:val="20"/>
        </w:rPr>
        <w:t>(</w:t>
      </w:r>
      <w:r>
        <w:rPr>
          <w:spacing w:val="-5"/>
          <w:position w:val="2"/>
          <w:sz w:val="20"/>
          <w:vertAlign w:val="superscript"/>
        </w:rPr>
        <w:t>1</w:t>
      </w:r>
      <w:r>
        <w:rPr>
          <w:spacing w:val="-5"/>
          <w:position w:val="2"/>
          <w:sz w:val="20"/>
          <w:vertAlign w:val="baseline"/>
        </w:rPr>
        <w:t>/</w:t>
      </w:r>
      <w:r>
        <w:rPr>
          <w:spacing w:val="-5"/>
          <w:sz w:val="13"/>
          <w:vertAlign w:val="baseline"/>
        </w:rPr>
        <w:t>8 </w:t>
      </w:r>
      <w:r>
        <w:rPr>
          <w:position w:val="2"/>
          <w:sz w:val="20"/>
          <w:vertAlign w:val="baseline"/>
        </w:rPr>
        <w:t>in) in height, as defined</w:t>
      </w:r>
      <w:r>
        <w:rPr>
          <w:sz w:val="20"/>
          <w:vertAlign w:val="baseline"/>
        </w:rPr>
        <w:t> by the latest version of SAE J183, “Engine Oil Performance and Engine Service Classification (Other than “Energy Conserving”)” API Publication 1509, “Engine Oil Licensing and Certification System,” European Automobile Manufacturers Association (ACEA), “European Oil Sequences,” or other “Vehicle or Engine Manufacturer Standards” as provided in Section</w:t>
      </w:r>
      <w:r>
        <w:rPr>
          <w:spacing w:val="-3"/>
          <w:sz w:val="20"/>
          <w:vertAlign w:val="baseline"/>
        </w:rPr>
        <w:t> </w:t>
      </w:r>
      <w:r>
        <w:rPr>
          <w:sz w:val="20"/>
          <w:vertAlign w:val="baseline"/>
        </w:rPr>
        <w:t>3.13.1.3.1.</w:t>
      </w:r>
    </w:p>
    <w:p>
      <w:pPr>
        <w:pStyle w:val="BodyText"/>
        <w:spacing w:before="57"/>
        <w:ind w:left="860"/>
      </w:pPr>
      <w:r>
        <w:rPr/>
        <w:t>(Amended 2012 and 2014)</w:t>
      </w:r>
    </w:p>
    <w:p>
      <w:pPr>
        <w:pStyle w:val="BodyText"/>
        <w:spacing w:before="8"/>
      </w:pPr>
    </w:p>
    <w:p>
      <w:pPr>
        <w:pStyle w:val="ListParagraph"/>
        <w:numPr>
          <w:ilvl w:val="4"/>
          <w:numId w:val="25"/>
        </w:numPr>
        <w:tabs>
          <w:tab w:pos="2126" w:val="left" w:leader="none"/>
        </w:tabs>
        <w:spacing w:line="247" w:lineRule="auto" w:before="0" w:after="0"/>
        <w:ind w:left="1219" w:right="1215" w:firstLine="1"/>
        <w:jc w:val="both"/>
        <w:rPr>
          <w:sz w:val="20"/>
        </w:rPr>
      </w:pPr>
      <w:r>
        <w:rPr>
          <w:b/>
          <w:sz w:val="20"/>
        </w:rPr>
        <w:t>Vehicle or Engine Manufacturer Standard. – </w:t>
      </w:r>
      <w:r>
        <w:rPr>
          <w:sz w:val="20"/>
        </w:rPr>
        <w:t>The label on any vehicle engine (motor) oil container,</w:t>
      </w:r>
      <w:r>
        <w:rPr>
          <w:spacing w:val="-7"/>
          <w:sz w:val="20"/>
        </w:rPr>
        <w:t> </w:t>
      </w:r>
      <w:r>
        <w:rPr>
          <w:sz w:val="20"/>
        </w:rPr>
        <w:t>receptacle,</w:t>
      </w:r>
      <w:r>
        <w:rPr>
          <w:spacing w:val="-7"/>
          <w:sz w:val="20"/>
        </w:rPr>
        <w:t> </w:t>
      </w:r>
      <w:r>
        <w:rPr>
          <w:sz w:val="20"/>
        </w:rPr>
        <w:t>dispenser,</w:t>
      </w:r>
      <w:r>
        <w:rPr>
          <w:spacing w:val="-7"/>
          <w:sz w:val="20"/>
        </w:rPr>
        <w:t> </w:t>
      </w:r>
      <w:r>
        <w:rPr>
          <w:sz w:val="20"/>
        </w:rPr>
        <w:t>or</w:t>
      </w:r>
      <w:r>
        <w:rPr>
          <w:spacing w:val="-7"/>
          <w:sz w:val="20"/>
        </w:rPr>
        <w:t> </w:t>
      </w:r>
      <w:r>
        <w:rPr>
          <w:sz w:val="20"/>
        </w:rPr>
        <w:t>storage</w:t>
      </w:r>
      <w:r>
        <w:rPr>
          <w:spacing w:val="-7"/>
          <w:sz w:val="20"/>
        </w:rPr>
        <w:t> </w:t>
      </w:r>
      <w:r>
        <w:rPr>
          <w:sz w:val="20"/>
        </w:rPr>
        <w:t>tank</w:t>
      </w:r>
      <w:r>
        <w:rPr>
          <w:spacing w:val="-9"/>
          <w:sz w:val="20"/>
        </w:rPr>
        <w:t> </w:t>
      </w:r>
      <w:r>
        <w:rPr>
          <w:sz w:val="20"/>
        </w:rPr>
        <w:t>and</w:t>
      </w:r>
      <w:r>
        <w:rPr>
          <w:spacing w:val="-6"/>
          <w:sz w:val="20"/>
        </w:rPr>
        <w:t> </w:t>
      </w:r>
      <w:r>
        <w:rPr>
          <w:sz w:val="20"/>
        </w:rPr>
        <w:t>the</w:t>
      </w:r>
      <w:r>
        <w:rPr>
          <w:spacing w:val="-7"/>
          <w:sz w:val="20"/>
        </w:rPr>
        <w:t> </w:t>
      </w:r>
      <w:r>
        <w:rPr>
          <w:sz w:val="20"/>
        </w:rPr>
        <w:t>invoice</w:t>
      </w:r>
      <w:r>
        <w:rPr>
          <w:spacing w:val="-7"/>
          <w:sz w:val="20"/>
        </w:rPr>
        <w:t> </w:t>
      </w:r>
      <w:r>
        <w:rPr>
          <w:sz w:val="20"/>
        </w:rPr>
        <w:t>or</w:t>
      </w:r>
      <w:r>
        <w:rPr>
          <w:spacing w:val="-7"/>
          <w:sz w:val="20"/>
        </w:rPr>
        <w:t> </w:t>
      </w:r>
      <w:r>
        <w:rPr>
          <w:sz w:val="20"/>
        </w:rPr>
        <w:t>receipt</w:t>
      </w:r>
      <w:r>
        <w:rPr>
          <w:spacing w:val="-8"/>
          <w:sz w:val="20"/>
        </w:rPr>
        <w:t> </w:t>
      </w:r>
      <w:r>
        <w:rPr>
          <w:sz w:val="20"/>
        </w:rPr>
        <w:t>from</w:t>
      </w:r>
      <w:r>
        <w:rPr>
          <w:spacing w:val="-11"/>
          <w:sz w:val="20"/>
        </w:rPr>
        <w:t> </w:t>
      </w:r>
      <w:r>
        <w:rPr>
          <w:sz w:val="20"/>
        </w:rPr>
        <w:t>service</w:t>
      </w:r>
      <w:r>
        <w:rPr>
          <w:spacing w:val="-7"/>
          <w:sz w:val="20"/>
        </w:rPr>
        <w:t> </w:t>
      </w:r>
      <w:r>
        <w:rPr>
          <w:sz w:val="20"/>
        </w:rPr>
        <w:t>on</w:t>
      </w:r>
      <w:r>
        <w:rPr>
          <w:spacing w:val="-9"/>
          <w:sz w:val="20"/>
        </w:rPr>
        <w:t> </w:t>
      </w:r>
      <w:r>
        <w:rPr>
          <w:sz w:val="20"/>
        </w:rPr>
        <w:t>an</w:t>
      </w:r>
      <w:r>
        <w:rPr>
          <w:spacing w:val="-9"/>
          <w:sz w:val="20"/>
        </w:rPr>
        <w:t> </w:t>
      </w:r>
      <w:r>
        <w:rPr>
          <w:sz w:val="20"/>
        </w:rPr>
        <w:t>engine</w:t>
      </w:r>
      <w:r>
        <w:rPr>
          <w:spacing w:val="-7"/>
          <w:sz w:val="20"/>
        </w:rPr>
        <w:t> </w:t>
      </w:r>
      <w:r>
        <w:rPr>
          <w:sz w:val="20"/>
        </w:rPr>
        <w:t>that includes the installation of vehicle engine (motor) oil dispensed from a receptacle, dispenser, or storage tank shall identify the specific vehicle or engine manufacturer standard, or standards, met in letters not less than 3.18 mm (</w:t>
      </w:r>
      <w:r>
        <w:rPr>
          <w:position w:val="5"/>
          <w:sz w:val="13"/>
        </w:rPr>
        <w:t>1</w:t>
      </w:r>
      <w:r>
        <w:rPr>
          <w:sz w:val="20"/>
        </w:rPr>
        <w:t>/</w:t>
      </w:r>
      <w:r>
        <w:rPr>
          <w:sz w:val="13"/>
        </w:rPr>
        <w:t>8 </w:t>
      </w:r>
      <w:r>
        <w:rPr>
          <w:sz w:val="20"/>
        </w:rPr>
        <w:t>in) in height. If the vehicle (motor) oil only meets a vehicle or engine manufac- turer standard, the label must clearly identify that the oil is only intended for use where specifically recommended by the vehicle or engine</w:t>
      </w:r>
      <w:r>
        <w:rPr>
          <w:spacing w:val="-1"/>
          <w:sz w:val="20"/>
        </w:rPr>
        <w:t> </w:t>
      </w:r>
      <w:r>
        <w:rPr>
          <w:sz w:val="20"/>
        </w:rPr>
        <w:t>manufacturer.</w:t>
      </w:r>
    </w:p>
    <w:p>
      <w:pPr>
        <w:pStyle w:val="BodyText"/>
        <w:spacing w:before="53"/>
        <w:ind w:left="1219"/>
      </w:pPr>
      <w:r>
        <w:rPr/>
        <w:t>(Added 2014)</w:t>
      </w:r>
    </w:p>
    <w:p>
      <w:pPr>
        <w:pStyle w:val="BodyText"/>
        <w:spacing w:before="10"/>
      </w:pPr>
    </w:p>
    <w:p>
      <w:pPr>
        <w:pStyle w:val="ListParagraph"/>
        <w:numPr>
          <w:ilvl w:val="4"/>
          <w:numId w:val="25"/>
        </w:numPr>
        <w:tabs>
          <w:tab w:pos="2144" w:val="left" w:leader="none"/>
        </w:tabs>
        <w:spacing w:line="240" w:lineRule="auto" w:before="0" w:after="0"/>
        <w:ind w:left="1219" w:right="1215" w:firstLine="0"/>
        <w:jc w:val="both"/>
        <w:rPr>
          <w:sz w:val="20"/>
        </w:rPr>
      </w:pPr>
      <w:r>
        <w:rPr>
          <w:b/>
          <w:sz w:val="20"/>
        </w:rPr>
        <w:t>Inactive or Obsolete Service Categories. </w:t>
      </w:r>
      <w:r>
        <w:rPr>
          <w:sz w:val="20"/>
        </w:rPr>
        <w:t>– The label on any vehicle engine (motor) oil container,</w:t>
      </w:r>
      <w:r>
        <w:rPr>
          <w:spacing w:val="-7"/>
          <w:sz w:val="20"/>
        </w:rPr>
        <w:t> </w:t>
      </w:r>
      <w:r>
        <w:rPr>
          <w:sz w:val="20"/>
        </w:rPr>
        <w:t>receptacle,</w:t>
      </w:r>
      <w:r>
        <w:rPr>
          <w:spacing w:val="-7"/>
          <w:sz w:val="20"/>
        </w:rPr>
        <w:t> </w:t>
      </w:r>
      <w:r>
        <w:rPr>
          <w:sz w:val="20"/>
        </w:rPr>
        <w:t>dispenser,</w:t>
      </w:r>
      <w:r>
        <w:rPr>
          <w:spacing w:val="-7"/>
          <w:sz w:val="20"/>
        </w:rPr>
        <w:t> </w:t>
      </w:r>
      <w:r>
        <w:rPr>
          <w:sz w:val="20"/>
        </w:rPr>
        <w:t>or</w:t>
      </w:r>
      <w:r>
        <w:rPr>
          <w:spacing w:val="-7"/>
          <w:sz w:val="20"/>
        </w:rPr>
        <w:t> </w:t>
      </w:r>
      <w:r>
        <w:rPr>
          <w:sz w:val="20"/>
        </w:rPr>
        <w:t>storage</w:t>
      </w:r>
      <w:r>
        <w:rPr>
          <w:spacing w:val="-7"/>
          <w:sz w:val="20"/>
        </w:rPr>
        <w:t> </w:t>
      </w:r>
      <w:r>
        <w:rPr>
          <w:sz w:val="20"/>
        </w:rPr>
        <w:t>tank</w:t>
      </w:r>
      <w:r>
        <w:rPr>
          <w:spacing w:val="-9"/>
          <w:sz w:val="20"/>
        </w:rPr>
        <w:t> </w:t>
      </w:r>
      <w:r>
        <w:rPr>
          <w:sz w:val="20"/>
        </w:rPr>
        <w:t>and</w:t>
      </w:r>
      <w:r>
        <w:rPr>
          <w:spacing w:val="-6"/>
          <w:sz w:val="20"/>
        </w:rPr>
        <w:t> </w:t>
      </w:r>
      <w:r>
        <w:rPr>
          <w:sz w:val="20"/>
        </w:rPr>
        <w:t>the</w:t>
      </w:r>
      <w:r>
        <w:rPr>
          <w:spacing w:val="-7"/>
          <w:sz w:val="20"/>
        </w:rPr>
        <w:t> </w:t>
      </w:r>
      <w:r>
        <w:rPr>
          <w:sz w:val="20"/>
        </w:rPr>
        <w:t>invoice</w:t>
      </w:r>
      <w:r>
        <w:rPr>
          <w:spacing w:val="-7"/>
          <w:sz w:val="20"/>
        </w:rPr>
        <w:t> </w:t>
      </w:r>
      <w:r>
        <w:rPr>
          <w:sz w:val="20"/>
        </w:rPr>
        <w:t>or</w:t>
      </w:r>
      <w:r>
        <w:rPr>
          <w:spacing w:val="-7"/>
          <w:sz w:val="20"/>
        </w:rPr>
        <w:t> </w:t>
      </w:r>
      <w:r>
        <w:rPr>
          <w:sz w:val="20"/>
        </w:rPr>
        <w:t>receipt</w:t>
      </w:r>
      <w:r>
        <w:rPr>
          <w:spacing w:val="-8"/>
          <w:sz w:val="20"/>
        </w:rPr>
        <w:t> </w:t>
      </w:r>
      <w:r>
        <w:rPr>
          <w:sz w:val="20"/>
        </w:rPr>
        <w:t>from</w:t>
      </w:r>
      <w:r>
        <w:rPr>
          <w:spacing w:val="-11"/>
          <w:sz w:val="20"/>
        </w:rPr>
        <w:t> </w:t>
      </w:r>
      <w:r>
        <w:rPr>
          <w:sz w:val="20"/>
        </w:rPr>
        <w:t>service</w:t>
      </w:r>
      <w:r>
        <w:rPr>
          <w:spacing w:val="-7"/>
          <w:sz w:val="20"/>
        </w:rPr>
        <w:t> </w:t>
      </w:r>
      <w:r>
        <w:rPr>
          <w:sz w:val="20"/>
        </w:rPr>
        <w:t>on</w:t>
      </w:r>
      <w:r>
        <w:rPr>
          <w:spacing w:val="-9"/>
          <w:sz w:val="20"/>
        </w:rPr>
        <w:t> </w:t>
      </w:r>
      <w:r>
        <w:rPr>
          <w:sz w:val="20"/>
        </w:rPr>
        <w:t>an</w:t>
      </w:r>
      <w:r>
        <w:rPr>
          <w:spacing w:val="-9"/>
          <w:sz w:val="20"/>
        </w:rPr>
        <w:t> </w:t>
      </w:r>
      <w:r>
        <w:rPr>
          <w:sz w:val="20"/>
        </w:rPr>
        <w:t>engine</w:t>
      </w:r>
      <w:r>
        <w:rPr>
          <w:spacing w:val="-7"/>
          <w:sz w:val="20"/>
        </w:rPr>
        <w:t> </w:t>
      </w:r>
      <w:r>
        <w:rPr>
          <w:sz w:val="20"/>
        </w:rPr>
        <w:t>that includes the installation of vehicle engine (motor) oil dispensed from a receptacle, dispenser, or storage tank</w:t>
      </w:r>
      <w:r>
        <w:rPr>
          <w:spacing w:val="-4"/>
          <w:sz w:val="20"/>
        </w:rPr>
        <w:t> </w:t>
      </w:r>
      <w:r>
        <w:rPr>
          <w:sz w:val="20"/>
        </w:rPr>
        <w:t>shall</w:t>
      </w:r>
      <w:r>
        <w:rPr>
          <w:spacing w:val="-6"/>
          <w:sz w:val="20"/>
        </w:rPr>
        <w:t> </w:t>
      </w:r>
      <w:r>
        <w:rPr>
          <w:sz w:val="20"/>
        </w:rPr>
        <w:t>bear</w:t>
      </w:r>
      <w:r>
        <w:rPr>
          <w:spacing w:val="-4"/>
          <w:sz w:val="20"/>
        </w:rPr>
        <w:t> </w:t>
      </w:r>
      <w:r>
        <w:rPr>
          <w:sz w:val="20"/>
        </w:rPr>
        <w:t>a</w:t>
      </w:r>
      <w:r>
        <w:rPr>
          <w:spacing w:val="-5"/>
          <w:sz w:val="20"/>
        </w:rPr>
        <w:t> </w:t>
      </w:r>
      <w:r>
        <w:rPr>
          <w:sz w:val="20"/>
        </w:rPr>
        <w:t>plainly</w:t>
      </w:r>
      <w:r>
        <w:rPr>
          <w:spacing w:val="-6"/>
          <w:sz w:val="20"/>
        </w:rPr>
        <w:t> </w:t>
      </w:r>
      <w:r>
        <w:rPr>
          <w:sz w:val="20"/>
        </w:rPr>
        <w:t>visible</w:t>
      </w:r>
      <w:r>
        <w:rPr>
          <w:spacing w:val="-5"/>
          <w:sz w:val="20"/>
        </w:rPr>
        <w:t> </w:t>
      </w:r>
      <w:r>
        <w:rPr>
          <w:sz w:val="20"/>
        </w:rPr>
        <w:t>cautionary</w:t>
      </w:r>
      <w:r>
        <w:rPr>
          <w:spacing w:val="-6"/>
          <w:sz w:val="20"/>
        </w:rPr>
        <w:t> </w:t>
      </w:r>
      <w:r>
        <w:rPr>
          <w:sz w:val="20"/>
        </w:rPr>
        <w:t>statement</w:t>
      </w:r>
      <w:r>
        <w:rPr>
          <w:spacing w:val="-6"/>
          <w:sz w:val="20"/>
        </w:rPr>
        <w:t> </w:t>
      </w:r>
      <w:r>
        <w:rPr>
          <w:sz w:val="20"/>
        </w:rPr>
        <w:t>in</w:t>
      </w:r>
      <w:r>
        <w:rPr>
          <w:spacing w:val="-6"/>
          <w:sz w:val="20"/>
        </w:rPr>
        <w:t> </w:t>
      </w:r>
      <w:r>
        <w:rPr>
          <w:sz w:val="20"/>
        </w:rPr>
        <w:t>compliance</w:t>
      </w:r>
      <w:r>
        <w:rPr>
          <w:spacing w:val="-3"/>
          <w:sz w:val="20"/>
        </w:rPr>
        <w:t> </w:t>
      </w:r>
      <w:r>
        <w:rPr>
          <w:sz w:val="20"/>
        </w:rPr>
        <w:t>with</w:t>
      </w:r>
      <w:r>
        <w:rPr>
          <w:spacing w:val="-6"/>
          <w:sz w:val="20"/>
        </w:rPr>
        <w:t> </w:t>
      </w:r>
      <w:r>
        <w:rPr>
          <w:sz w:val="20"/>
        </w:rPr>
        <w:t>the</w:t>
      </w:r>
      <w:r>
        <w:rPr>
          <w:spacing w:val="-3"/>
          <w:sz w:val="20"/>
        </w:rPr>
        <w:t> </w:t>
      </w:r>
      <w:r>
        <w:rPr>
          <w:sz w:val="20"/>
        </w:rPr>
        <w:t>latest</w:t>
      </w:r>
      <w:r>
        <w:rPr>
          <w:spacing w:val="-3"/>
          <w:sz w:val="20"/>
        </w:rPr>
        <w:t> </w:t>
      </w:r>
      <w:r>
        <w:rPr>
          <w:sz w:val="20"/>
        </w:rPr>
        <w:t>version</w:t>
      </w:r>
      <w:r>
        <w:rPr>
          <w:spacing w:val="-6"/>
          <w:sz w:val="20"/>
        </w:rPr>
        <w:t> </w:t>
      </w:r>
      <w:r>
        <w:rPr>
          <w:sz w:val="20"/>
        </w:rPr>
        <w:t>of</w:t>
      </w:r>
      <w:r>
        <w:rPr>
          <w:spacing w:val="-6"/>
          <w:sz w:val="20"/>
        </w:rPr>
        <w:t> </w:t>
      </w:r>
      <w:r>
        <w:rPr>
          <w:sz w:val="20"/>
        </w:rPr>
        <w:t>SAE</w:t>
      </w:r>
      <w:r>
        <w:rPr>
          <w:spacing w:val="-5"/>
          <w:sz w:val="20"/>
        </w:rPr>
        <w:t> </w:t>
      </w:r>
      <w:r>
        <w:rPr>
          <w:sz w:val="20"/>
        </w:rPr>
        <w:t>J183, “Engine</w:t>
      </w:r>
      <w:r>
        <w:rPr>
          <w:spacing w:val="-10"/>
          <w:sz w:val="20"/>
        </w:rPr>
        <w:t> </w:t>
      </w:r>
      <w:r>
        <w:rPr>
          <w:sz w:val="20"/>
        </w:rPr>
        <w:t>Oil</w:t>
      </w:r>
      <w:r>
        <w:rPr>
          <w:spacing w:val="-9"/>
          <w:sz w:val="20"/>
        </w:rPr>
        <w:t> </w:t>
      </w:r>
      <w:r>
        <w:rPr>
          <w:sz w:val="20"/>
        </w:rPr>
        <w:t>Performance</w:t>
      </w:r>
      <w:r>
        <w:rPr>
          <w:spacing w:val="-8"/>
          <w:sz w:val="20"/>
        </w:rPr>
        <w:t> </w:t>
      </w:r>
      <w:r>
        <w:rPr>
          <w:sz w:val="20"/>
        </w:rPr>
        <w:t>and</w:t>
      </w:r>
      <w:r>
        <w:rPr>
          <w:spacing w:val="-8"/>
          <w:sz w:val="20"/>
        </w:rPr>
        <w:t> </w:t>
      </w:r>
      <w:r>
        <w:rPr>
          <w:sz w:val="20"/>
        </w:rPr>
        <w:t>Engine</w:t>
      </w:r>
      <w:r>
        <w:rPr>
          <w:spacing w:val="-9"/>
          <w:sz w:val="20"/>
        </w:rPr>
        <w:t> </w:t>
      </w:r>
      <w:r>
        <w:rPr>
          <w:sz w:val="20"/>
        </w:rPr>
        <w:t>Service</w:t>
      </w:r>
      <w:r>
        <w:rPr>
          <w:spacing w:val="-8"/>
          <w:sz w:val="20"/>
        </w:rPr>
        <w:t> </w:t>
      </w:r>
      <w:r>
        <w:rPr>
          <w:sz w:val="20"/>
        </w:rPr>
        <w:t>Classification</w:t>
      </w:r>
      <w:r>
        <w:rPr>
          <w:spacing w:val="-10"/>
          <w:sz w:val="20"/>
        </w:rPr>
        <w:t> </w:t>
      </w:r>
      <w:r>
        <w:rPr>
          <w:sz w:val="20"/>
        </w:rPr>
        <w:t>(Other</w:t>
      </w:r>
      <w:r>
        <w:rPr>
          <w:spacing w:val="-8"/>
          <w:sz w:val="20"/>
        </w:rPr>
        <w:t> </w:t>
      </w:r>
      <w:r>
        <w:rPr>
          <w:sz w:val="20"/>
        </w:rPr>
        <w:t>than</w:t>
      </w:r>
      <w:r>
        <w:rPr>
          <w:spacing w:val="-10"/>
          <w:sz w:val="20"/>
        </w:rPr>
        <w:t> </w:t>
      </w:r>
      <w:r>
        <w:rPr>
          <w:sz w:val="20"/>
        </w:rPr>
        <w:t>“Energy</w:t>
      </w:r>
      <w:r>
        <w:rPr>
          <w:spacing w:val="-10"/>
          <w:sz w:val="20"/>
        </w:rPr>
        <w:t> </w:t>
      </w:r>
      <w:r>
        <w:rPr>
          <w:sz w:val="20"/>
        </w:rPr>
        <w:t>Conserving”)”</w:t>
      </w:r>
      <w:r>
        <w:rPr>
          <w:spacing w:val="-6"/>
          <w:sz w:val="20"/>
        </w:rPr>
        <w:t> </w:t>
      </w:r>
      <w:r>
        <w:rPr>
          <w:sz w:val="20"/>
        </w:rPr>
        <w:t>Appen- dix A, whenever the vehicle engine (motor) oil in the container or in bulk does not meet an active API service category as defined by the latest version of SAE J183, “Engine Oil Performance and Engine Service Classification (Other than “Energy Conserving”).” If a vehicle engine (motor) oil is identified as only meeting a vehicle or engine manufacturer standard, the labeling requirements in Section 3.13.1.3.1. Vehicle or Engine Manufacturer Standard</w:t>
      </w:r>
      <w:r>
        <w:rPr>
          <w:spacing w:val="4"/>
          <w:sz w:val="20"/>
        </w:rPr>
        <w:t> </w:t>
      </w:r>
      <w:r>
        <w:rPr>
          <w:sz w:val="20"/>
        </w:rPr>
        <w:t>applies.</w:t>
      </w:r>
    </w:p>
    <w:p>
      <w:pPr>
        <w:pStyle w:val="BodyText"/>
        <w:spacing w:before="60"/>
        <w:ind w:left="1220"/>
      </w:pPr>
      <w:r>
        <w:rPr/>
        <w:t>(Added 2012) (Amended 2014)</w:t>
      </w:r>
    </w:p>
    <w:p>
      <w:pPr>
        <w:pStyle w:val="BodyText"/>
        <w:spacing w:before="10"/>
      </w:pPr>
    </w:p>
    <w:p>
      <w:pPr>
        <w:pStyle w:val="ListParagraph"/>
        <w:numPr>
          <w:ilvl w:val="3"/>
          <w:numId w:val="25"/>
        </w:numPr>
        <w:tabs>
          <w:tab w:pos="1672" w:val="left" w:leader="none"/>
        </w:tabs>
        <w:spacing w:line="240" w:lineRule="auto" w:before="1" w:after="0"/>
        <w:ind w:left="859" w:right="1218" w:firstLine="0"/>
        <w:jc w:val="both"/>
        <w:rPr>
          <w:sz w:val="20"/>
        </w:rPr>
      </w:pPr>
      <w:bookmarkStart w:name="_bookmark146" w:id="282"/>
      <w:bookmarkEnd w:id="282"/>
      <w:r>
        <w:rPr/>
      </w:r>
      <w:bookmarkStart w:name="_bookmark146" w:id="283"/>
      <w:bookmarkEnd w:id="283"/>
      <w:r>
        <w:rPr>
          <w:b/>
          <w:sz w:val="20"/>
        </w:rPr>
        <w:t>T</w:t>
      </w:r>
      <w:r>
        <w:rPr>
          <w:b/>
          <w:sz w:val="20"/>
        </w:rPr>
        <w:t>ank Trucks or Rail Cars. </w:t>
      </w:r>
      <w:r>
        <w:rPr>
          <w:sz w:val="20"/>
        </w:rPr>
        <w:t>– Tank trucks, rail cars, and types of delivery trucks that are used to deliver bulk vehicle engine (motor) oil are not required to display the SAE viscosity grade and service cate- gory or categories on such tank trucks, rail cars, and other types of delivery</w:t>
      </w:r>
      <w:r>
        <w:rPr>
          <w:spacing w:val="-17"/>
          <w:sz w:val="20"/>
        </w:rPr>
        <w:t> </w:t>
      </w:r>
      <w:r>
        <w:rPr>
          <w:sz w:val="20"/>
        </w:rPr>
        <w:t>trucks.</w:t>
      </w:r>
    </w:p>
    <w:p>
      <w:pPr>
        <w:pStyle w:val="BodyText"/>
        <w:spacing w:before="59"/>
        <w:ind w:left="859"/>
        <w:jc w:val="both"/>
      </w:pPr>
      <w:r>
        <w:rPr/>
        <w:t>(Added 2012) (Amend 2013 and 2014)</w:t>
      </w:r>
    </w:p>
    <w:p>
      <w:pPr>
        <w:spacing w:after="0"/>
        <w:jc w:val="both"/>
        <w:sectPr>
          <w:headerReference w:type="default" r:id="rId32"/>
          <w:pgSz w:w="12240" w:h="15840"/>
          <w:pgMar w:header="730" w:footer="741" w:top="940" w:bottom="940" w:left="1300" w:right="220"/>
        </w:sectPr>
      </w:pPr>
    </w:p>
    <w:p>
      <w:pPr>
        <w:pStyle w:val="BodyText"/>
        <w:ind w:left="4906"/>
      </w:pPr>
      <w:r>
        <w:rPr/>
        <w:t>G. Uniform Fuels and Automotive Lubricants Regulation</w:t>
      </w:r>
    </w:p>
    <w:p>
      <w:pPr>
        <w:pStyle w:val="BodyText"/>
        <w:spacing w:before="7"/>
        <w:rPr>
          <w:sz w:val="22"/>
        </w:rPr>
      </w:pPr>
    </w:p>
    <w:p>
      <w:pPr>
        <w:pStyle w:val="ListParagraph"/>
        <w:numPr>
          <w:ilvl w:val="3"/>
          <w:numId w:val="25"/>
        </w:numPr>
        <w:tabs>
          <w:tab w:pos="1662" w:val="left" w:leader="none"/>
        </w:tabs>
        <w:spacing w:line="240" w:lineRule="auto" w:before="0" w:after="0"/>
        <w:ind w:left="859" w:right="1214" w:firstLine="0"/>
        <w:jc w:val="both"/>
        <w:rPr>
          <w:sz w:val="20"/>
        </w:rPr>
      </w:pPr>
      <w:r>
        <w:rPr>
          <w:b/>
          <w:sz w:val="20"/>
        </w:rPr>
        <w:t>Documentation.</w:t>
      </w:r>
      <w:r>
        <w:rPr>
          <w:b/>
          <w:spacing w:val="-5"/>
          <w:sz w:val="20"/>
        </w:rPr>
        <w:t> </w:t>
      </w:r>
      <w:r>
        <w:rPr>
          <w:sz w:val="20"/>
        </w:rPr>
        <w:t>–</w:t>
      </w:r>
      <w:r>
        <w:rPr>
          <w:spacing w:val="-1"/>
          <w:sz w:val="20"/>
        </w:rPr>
        <w:t> </w:t>
      </w:r>
      <w:r>
        <w:rPr>
          <w:sz w:val="20"/>
        </w:rPr>
        <w:t>When</w:t>
      </w:r>
      <w:r>
        <w:rPr>
          <w:spacing w:val="-6"/>
          <w:sz w:val="20"/>
        </w:rPr>
        <w:t> </w:t>
      </w:r>
      <w:r>
        <w:rPr>
          <w:sz w:val="20"/>
        </w:rPr>
        <w:t>the</w:t>
      </w:r>
      <w:r>
        <w:rPr>
          <w:spacing w:val="-5"/>
          <w:sz w:val="20"/>
        </w:rPr>
        <w:t> </w:t>
      </w:r>
      <w:r>
        <w:rPr>
          <w:sz w:val="20"/>
        </w:rPr>
        <w:t>engine</w:t>
      </w:r>
      <w:r>
        <w:rPr>
          <w:spacing w:val="-4"/>
          <w:sz w:val="20"/>
        </w:rPr>
        <w:t> </w:t>
      </w:r>
      <w:r>
        <w:rPr>
          <w:sz w:val="20"/>
        </w:rPr>
        <w:t>(motor)</w:t>
      </w:r>
      <w:r>
        <w:rPr>
          <w:spacing w:val="-4"/>
          <w:sz w:val="20"/>
        </w:rPr>
        <w:t> </w:t>
      </w:r>
      <w:r>
        <w:rPr>
          <w:sz w:val="20"/>
        </w:rPr>
        <w:t>oil</w:t>
      </w:r>
      <w:r>
        <w:rPr>
          <w:spacing w:val="-6"/>
          <w:sz w:val="20"/>
        </w:rPr>
        <w:t> </w:t>
      </w:r>
      <w:r>
        <w:rPr>
          <w:sz w:val="20"/>
        </w:rPr>
        <w:t>is</w:t>
      </w:r>
      <w:r>
        <w:rPr>
          <w:spacing w:val="-3"/>
          <w:sz w:val="20"/>
        </w:rPr>
        <w:t> </w:t>
      </w:r>
      <w:r>
        <w:rPr>
          <w:sz w:val="20"/>
        </w:rPr>
        <w:t>sold</w:t>
      </w:r>
      <w:r>
        <w:rPr>
          <w:spacing w:val="-3"/>
          <w:sz w:val="20"/>
        </w:rPr>
        <w:t> </w:t>
      </w:r>
      <w:r>
        <w:rPr>
          <w:sz w:val="20"/>
        </w:rPr>
        <w:t>in</w:t>
      </w:r>
      <w:r>
        <w:rPr>
          <w:spacing w:val="-7"/>
          <w:sz w:val="20"/>
        </w:rPr>
        <w:t> </w:t>
      </w:r>
      <w:r>
        <w:rPr>
          <w:sz w:val="20"/>
        </w:rPr>
        <w:t>bulk,</w:t>
      </w:r>
      <w:r>
        <w:rPr>
          <w:spacing w:val="-4"/>
          <w:sz w:val="20"/>
        </w:rPr>
        <w:t> </w:t>
      </w:r>
      <w:r>
        <w:rPr>
          <w:sz w:val="20"/>
        </w:rPr>
        <w:t>an</w:t>
      </w:r>
      <w:r>
        <w:rPr>
          <w:spacing w:val="-6"/>
          <w:sz w:val="20"/>
        </w:rPr>
        <w:t> </w:t>
      </w:r>
      <w:r>
        <w:rPr>
          <w:sz w:val="20"/>
        </w:rPr>
        <w:t>invoice,</w:t>
      </w:r>
      <w:r>
        <w:rPr>
          <w:spacing w:val="-4"/>
          <w:sz w:val="20"/>
        </w:rPr>
        <w:t> </w:t>
      </w:r>
      <w:r>
        <w:rPr>
          <w:sz w:val="20"/>
        </w:rPr>
        <w:t>bill</w:t>
      </w:r>
      <w:r>
        <w:rPr>
          <w:spacing w:val="-6"/>
          <w:sz w:val="20"/>
        </w:rPr>
        <w:t> </w:t>
      </w:r>
      <w:r>
        <w:rPr>
          <w:sz w:val="20"/>
        </w:rPr>
        <w:t>of</w:t>
      </w:r>
      <w:r>
        <w:rPr>
          <w:spacing w:val="-6"/>
          <w:sz w:val="20"/>
        </w:rPr>
        <w:t> </w:t>
      </w:r>
      <w:r>
        <w:rPr>
          <w:sz w:val="20"/>
        </w:rPr>
        <w:t>lading,</w:t>
      </w:r>
      <w:r>
        <w:rPr>
          <w:spacing w:val="-1"/>
          <w:sz w:val="20"/>
        </w:rPr>
        <w:t> </w:t>
      </w:r>
      <w:r>
        <w:rPr>
          <w:sz w:val="20"/>
        </w:rPr>
        <w:t>shipping paper, or other documentation must accompany each delivery. This document must identify the quantity of bulk</w:t>
      </w:r>
      <w:r>
        <w:rPr>
          <w:spacing w:val="-15"/>
          <w:sz w:val="20"/>
        </w:rPr>
        <w:t> </w:t>
      </w:r>
      <w:r>
        <w:rPr>
          <w:sz w:val="20"/>
        </w:rPr>
        <w:t>engine</w:t>
      </w:r>
      <w:r>
        <w:rPr>
          <w:spacing w:val="-12"/>
          <w:sz w:val="20"/>
        </w:rPr>
        <w:t> </w:t>
      </w:r>
      <w:r>
        <w:rPr>
          <w:sz w:val="20"/>
        </w:rPr>
        <w:t>(motor)</w:t>
      </w:r>
      <w:r>
        <w:rPr>
          <w:spacing w:val="-13"/>
          <w:sz w:val="20"/>
        </w:rPr>
        <w:t> </w:t>
      </w:r>
      <w:r>
        <w:rPr>
          <w:sz w:val="20"/>
        </w:rPr>
        <w:t>oil</w:t>
      </w:r>
      <w:r>
        <w:rPr>
          <w:spacing w:val="-13"/>
          <w:sz w:val="20"/>
        </w:rPr>
        <w:t> </w:t>
      </w:r>
      <w:r>
        <w:rPr>
          <w:sz w:val="20"/>
        </w:rPr>
        <w:t>delivered</w:t>
      </w:r>
      <w:r>
        <w:rPr>
          <w:spacing w:val="-11"/>
          <w:sz w:val="20"/>
        </w:rPr>
        <w:t> </w:t>
      </w:r>
      <w:r>
        <w:rPr>
          <w:sz w:val="20"/>
        </w:rPr>
        <w:t>as</w:t>
      </w:r>
      <w:r>
        <w:rPr>
          <w:spacing w:val="-14"/>
          <w:sz w:val="20"/>
        </w:rPr>
        <w:t> </w:t>
      </w:r>
      <w:r>
        <w:rPr>
          <w:sz w:val="20"/>
        </w:rPr>
        <w:t>defined</w:t>
      </w:r>
      <w:r>
        <w:rPr>
          <w:spacing w:val="-11"/>
          <w:sz w:val="20"/>
        </w:rPr>
        <w:t> </w:t>
      </w:r>
      <w:r>
        <w:rPr>
          <w:sz w:val="20"/>
        </w:rPr>
        <w:t>in</w:t>
      </w:r>
      <w:r>
        <w:rPr>
          <w:spacing w:val="-14"/>
          <w:sz w:val="20"/>
        </w:rPr>
        <w:t> </w:t>
      </w:r>
      <w:r>
        <w:rPr>
          <w:sz w:val="20"/>
        </w:rPr>
        <w:t>Sections</w:t>
      </w:r>
      <w:r>
        <w:rPr>
          <w:spacing w:val="-14"/>
          <w:sz w:val="20"/>
        </w:rPr>
        <w:t> </w:t>
      </w:r>
      <w:r>
        <w:rPr>
          <w:sz w:val="20"/>
        </w:rPr>
        <w:t>3.13.1.1.</w:t>
      </w:r>
      <w:r>
        <w:rPr>
          <w:spacing w:val="-12"/>
          <w:sz w:val="20"/>
        </w:rPr>
        <w:t> </w:t>
      </w:r>
      <w:r>
        <w:rPr>
          <w:sz w:val="20"/>
        </w:rPr>
        <w:t>Viscosity;</w:t>
      </w:r>
      <w:r>
        <w:rPr>
          <w:spacing w:val="-13"/>
          <w:sz w:val="20"/>
        </w:rPr>
        <w:t> </w:t>
      </w:r>
      <w:r>
        <w:rPr>
          <w:sz w:val="20"/>
        </w:rPr>
        <w:t>3.13.1.2.</w:t>
      </w:r>
      <w:r>
        <w:rPr>
          <w:spacing w:val="-13"/>
          <w:sz w:val="20"/>
        </w:rPr>
        <w:t> </w:t>
      </w:r>
      <w:r>
        <w:rPr>
          <w:sz w:val="20"/>
        </w:rPr>
        <w:t>Brand;</w:t>
      </w:r>
      <w:r>
        <w:rPr>
          <w:spacing w:val="-13"/>
          <w:sz w:val="20"/>
        </w:rPr>
        <w:t> </w:t>
      </w:r>
      <w:r>
        <w:rPr>
          <w:sz w:val="20"/>
        </w:rPr>
        <w:t>3.13.1.3.</w:t>
      </w:r>
      <w:r>
        <w:rPr>
          <w:spacing w:val="-14"/>
          <w:sz w:val="20"/>
        </w:rPr>
        <w:t> </w:t>
      </w:r>
      <w:r>
        <w:rPr>
          <w:sz w:val="20"/>
        </w:rPr>
        <w:t>Engine Service</w:t>
      </w:r>
      <w:r>
        <w:rPr>
          <w:spacing w:val="-12"/>
          <w:sz w:val="20"/>
        </w:rPr>
        <w:t> </w:t>
      </w:r>
      <w:r>
        <w:rPr>
          <w:sz w:val="20"/>
        </w:rPr>
        <w:t>Category;</w:t>
      </w:r>
      <w:r>
        <w:rPr>
          <w:spacing w:val="-13"/>
          <w:sz w:val="20"/>
        </w:rPr>
        <w:t> </w:t>
      </w:r>
      <w:r>
        <w:rPr>
          <w:sz w:val="20"/>
        </w:rPr>
        <w:t>the</w:t>
      </w:r>
      <w:r>
        <w:rPr>
          <w:spacing w:val="-10"/>
          <w:sz w:val="20"/>
        </w:rPr>
        <w:t> </w:t>
      </w:r>
      <w:r>
        <w:rPr>
          <w:sz w:val="20"/>
        </w:rPr>
        <w:t>name</w:t>
      </w:r>
      <w:r>
        <w:rPr>
          <w:spacing w:val="-11"/>
          <w:sz w:val="20"/>
        </w:rPr>
        <w:t> </w:t>
      </w:r>
      <w:r>
        <w:rPr>
          <w:sz w:val="20"/>
        </w:rPr>
        <w:t>and</w:t>
      </w:r>
      <w:r>
        <w:rPr>
          <w:spacing w:val="-11"/>
          <w:sz w:val="20"/>
        </w:rPr>
        <w:t> </w:t>
      </w:r>
      <w:r>
        <w:rPr>
          <w:sz w:val="20"/>
        </w:rPr>
        <w:t>address</w:t>
      </w:r>
      <w:r>
        <w:rPr>
          <w:spacing w:val="-13"/>
          <w:sz w:val="20"/>
        </w:rPr>
        <w:t> </w:t>
      </w:r>
      <w:r>
        <w:rPr>
          <w:sz w:val="20"/>
        </w:rPr>
        <w:t>of</w:t>
      </w:r>
      <w:r>
        <w:rPr>
          <w:spacing w:val="-13"/>
          <w:sz w:val="20"/>
        </w:rPr>
        <w:t> </w:t>
      </w:r>
      <w:r>
        <w:rPr>
          <w:sz w:val="20"/>
        </w:rPr>
        <w:t>the</w:t>
      </w:r>
      <w:r>
        <w:rPr>
          <w:spacing w:val="-12"/>
          <w:sz w:val="20"/>
        </w:rPr>
        <w:t> </w:t>
      </w:r>
      <w:r>
        <w:rPr>
          <w:sz w:val="20"/>
        </w:rPr>
        <w:t>seller</w:t>
      </w:r>
      <w:r>
        <w:rPr>
          <w:spacing w:val="-12"/>
          <w:sz w:val="20"/>
        </w:rPr>
        <w:t> </w:t>
      </w:r>
      <w:r>
        <w:rPr>
          <w:sz w:val="20"/>
        </w:rPr>
        <w:t>and</w:t>
      </w:r>
      <w:r>
        <w:rPr>
          <w:spacing w:val="-11"/>
          <w:sz w:val="20"/>
        </w:rPr>
        <w:t> </w:t>
      </w:r>
      <w:r>
        <w:rPr>
          <w:sz w:val="20"/>
        </w:rPr>
        <w:t>buyer;</w:t>
      </w:r>
      <w:r>
        <w:rPr>
          <w:spacing w:val="-12"/>
          <w:sz w:val="20"/>
        </w:rPr>
        <w:t> </w:t>
      </w:r>
      <w:r>
        <w:rPr>
          <w:sz w:val="20"/>
        </w:rPr>
        <w:t>and</w:t>
      </w:r>
      <w:r>
        <w:rPr>
          <w:spacing w:val="-11"/>
          <w:sz w:val="20"/>
        </w:rPr>
        <w:t> </w:t>
      </w:r>
      <w:r>
        <w:rPr>
          <w:sz w:val="20"/>
        </w:rPr>
        <w:t>the</w:t>
      </w:r>
      <w:r>
        <w:rPr>
          <w:spacing w:val="-12"/>
          <w:sz w:val="20"/>
        </w:rPr>
        <w:t> </w:t>
      </w:r>
      <w:r>
        <w:rPr>
          <w:sz w:val="20"/>
        </w:rPr>
        <w:t>date</w:t>
      </w:r>
      <w:r>
        <w:rPr>
          <w:spacing w:val="-11"/>
          <w:sz w:val="20"/>
        </w:rPr>
        <w:t> </w:t>
      </w:r>
      <w:r>
        <w:rPr>
          <w:sz w:val="20"/>
        </w:rPr>
        <w:t>and</w:t>
      </w:r>
      <w:r>
        <w:rPr>
          <w:spacing w:val="-11"/>
          <w:sz w:val="20"/>
        </w:rPr>
        <w:t> </w:t>
      </w:r>
      <w:r>
        <w:rPr>
          <w:sz w:val="20"/>
        </w:rPr>
        <w:t>time</w:t>
      </w:r>
      <w:r>
        <w:rPr>
          <w:spacing w:val="-12"/>
          <w:sz w:val="20"/>
        </w:rPr>
        <w:t> </w:t>
      </w:r>
      <w:r>
        <w:rPr>
          <w:sz w:val="20"/>
        </w:rPr>
        <w:t>of</w:t>
      </w:r>
      <w:r>
        <w:rPr>
          <w:spacing w:val="-13"/>
          <w:sz w:val="20"/>
        </w:rPr>
        <w:t> </w:t>
      </w:r>
      <w:r>
        <w:rPr>
          <w:sz w:val="20"/>
        </w:rPr>
        <w:t>the</w:t>
      </w:r>
      <w:r>
        <w:rPr>
          <w:spacing w:val="-10"/>
          <w:sz w:val="20"/>
        </w:rPr>
        <w:t> </w:t>
      </w:r>
      <w:r>
        <w:rPr>
          <w:sz w:val="20"/>
        </w:rPr>
        <w:t>sale.</w:t>
      </w:r>
      <w:r>
        <w:rPr>
          <w:spacing w:val="26"/>
          <w:sz w:val="20"/>
        </w:rPr>
        <w:t> </w:t>
      </w:r>
      <w:r>
        <w:rPr>
          <w:sz w:val="20"/>
        </w:rPr>
        <w:t>For</w:t>
      </w:r>
      <w:r>
        <w:rPr>
          <w:spacing w:val="-11"/>
          <w:sz w:val="20"/>
        </w:rPr>
        <w:t> </w:t>
      </w:r>
      <w:r>
        <w:rPr>
          <w:sz w:val="20"/>
        </w:rPr>
        <w:t>inactive or obsolete service categories, the documentation shall also bear a plainly visible cautionary statement as required in Section 3.13.1.3.2. Inactive or Obsolete Service Categories. Documentation must be retained at the retail establishment for a period of not less than one</w:t>
      </w:r>
      <w:r>
        <w:rPr>
          <w:spacing w:val="-2"/>
          <w:sz w:val="20"/>
        </w:rPr>
        <w:t> </w:t>
      </w:r>
      <w:r>
        <w:rPr>
          <w:sz w:val="20"/>
        </w:rPr>
        <w:t>year.</w:t>
      </w:r>
    </w:p>
    <w:p>
      <w:pPr>
        <w:pStyle w:val="BodyText"/>
        <w:spacing w:before="61"/>
        <w:ind w:left="860"/>
        <w:jc w:val="both"/>
      </w:pPr>
      <w:r>
        <w:rPr/>
        <w:t>(Added 2013) (Amended 2014)</w:t>
      </w:r>
    </w:p>
    <w:p>
      <w:pPr>
        <w:pStyle w:val="BodyText"/>
        <w:spacing w:before="61"/>
        <w:ind w:left="140"/>
      </w:pPr>
      <w:r>
        <w:rPr/>
        <w:t>(Amended 2012, 2013, and 2014)</w:t>
      </w:r>
    </w:p>
    <w:p>
      <w:pPr>
        <w:pStyle w:val="BodyText"/>
        <w:spacing w:before="7"/>
      </w:pPr>
    </w:p>
    <w:p>
      <w:pPr>
        <w:pStyle w:val="Heading2"/>
        <w:numPr>
          <w:ilvl w:val="2"/>
          <w:numId w:val="22"/>
        </w:numPr>
        <w:tabs>
          <w:tab w:pos="1153" w:val="left" w:leader="none"/>
        </w:tabs>
        <w:spacing w:line="240" w:lineRule="auto" w:before="0" w:after="0"/>
        <w:ind w:left="1152" w:right="0" w:hanging="653"/>
        <w:jc w:val="left"/>
      </w:pPr>
      <w:bookmarkStart w:name="_bookmark148" w:id="284"/>
      <w:bookmarkEnd w:id="284"/>
      <w:r>
        <w:rPr>
          <w:b w:val="0"/>
        </w:rPr>
      </w:r>
      <w:bookmarkStart w:name="_bookmark148" w:id="285"/>
      <w:bookmarkEnd w:id="285"/>
      <w:r>
        <w:rPr/>
        <w:t>L</w:t>
      </w:r>
      <w:r>
        <w:rPr/>
        <w:t>abeling of Recreational Motor</w:t>
      </w:r>
      <w:r>
        <w:rPr>
          <w:spacing w:val="-17"/>
        </w:rPr>
        <w:t> </w:t>
      </w:r>
      <w:r>
        <w:rPr/>
        <w:t>Oil.</w:t>
      </w:r>
    </w:p>
    <w:p>
      <w:pPr>
        <w:pStyle w:val="BodyText"/>
        <w:spacing w:before="11"/>
        <w:rPr>
          <w:b/>
        </w:rPr>
      </w:pPr>
    </w:p>
    <w:p>
      <w:pPr>
        <w:pStyle w:val="ListParagraph"/>
        <w:numPr>
          <w:ilvl w:val="3"/>
          <w:numId w:val="26"/>
        </w:numPr>
        <w:tabs>
          <w:tab w:pos="1662" w:val="left" w:leader="none"/>
        </w:tabs>
        <w:spacing w:line="240" w:lineRule="auto" w:before="0" w:after="0"/>
        <w:ind w:left="859" w:right="1219" w:firstLine="0"/>
        <w:jc w:val="both"/>
        <w:rPr>
          <w:sz w:val="20"/>
        </w:rPr>
      </w:pPr>
      <w:bookmarkStart w:name="_bookmark149" w:id="286"/>
      <w:bookmarkEnd w:id="286"/>
      <w:r>
        <w:rPr/>
      </w:r>
      <w:bookmarkStart w:name="_bookmark149" w:id="287"/>
      <w:bookmarkEnd w:id="287"/>
      <w:r>
        <w:rPr>
          <w:b/>
          <w:sz w:val="20"/>
        </w:rPr>
        <w:t>V</w:t>
      </w:r>
      <w:r>
        <w:rPr>
          <w:b/>
          <w:sz w:val="20"/>
        </w:rPr>
        <w:t>iscosity.</w:t>
      </w:r>
      <w:r>
        <w:rPr>
          <w:b/>
          <w:spacing w:val="-2"/>
          <w:sz w:val="20"/>
        </w:rPr>
        <w:t> </w:t>
      </w:r>
      <w:r>
        <w:rPr>
          <w:sz w:val="20"/>
        </w:rPr>
        <w:t>–</w:t>
      </w:r>
      <w:r>
        <w:rPr>
          <w:spacing w:val="-4"/>
          <w:sz w:val="20"/>
        </w:rPr>
        <w:t> </w:t>
      </w:r>
      <w:r>
        <w:rPr>
          <w:sz w:val="20"/>
        </w:rPr>
        <w:t>The</w:t>
      </w:r>
      <w:r>
        <w:rPr>
          <w:spacing w:val="-3"/>
          <w:sz w:val="20"/>
        </w:rPr>
        <w:t> </w:t>
      </w:r>
      <w:r>
        <w:rPr>
          <w:sz w:val="20"/>
        </w:rPr>
        <w:t>label</w:t>
      </w:r>
      <w:r>
        <w:rPr>
          <w:spacing w:val="-3"/>
          <w:sz w:val="20"/>
        </w:rPr>
        <w:t> </w:t>
      </w:r>
      <w:r>
        <w:rPr>
          <w:sz w:val="20"/>
        </w:rPr>
        <w:t>on</w:t>
      </w:r>
      <w:r>
        <w:rPr>
          <w:spacing w:val="-3"/>
          <w:sz w:val="20"/>
        </w:rPr>
        <w:t> </w:t>
      </w:r>
      <w:r>
        <w:rPr>
          <w:sz w:val="20"/>
        </w:rPr>
        <w:t>each</w:t>
      </w:r>
      <w:r>
        <w:rPr>
          <w:spacing w:val="-4"/>
          <w:sz w:val="20"/>
        </w:rPr>
        <w:t> </w:t>
      </w:r>
      <w:r>
        <w:rPr>
          <w:sz w:val="20"/>
        </w:rPr>
        <w:t>container</w:t>
      </w:r>
      <w:r>
        <w:rPr>
          <w:spacing w:val="-2"/>
          <w:sz w:val="20"/>
        </w:rPr>
        <w:t> </w:t>
      </w:r>
      <w:r>
        <w:rPr>
          <w:sz w:val="20"/>
        </w:rPr>
        <w:t>of</w:t>
      </w:r>
      <w:r>
        <w:rPr>
          <w:spacing w:val="-5"/>
          <w:sz w:val="20"/>
        </w:rPr>
        <w:t> </w:t>
      </w:r>
      <w:r>
        <w:rPr>
          <w:sz w:val="20"/>
        </w:rPr>
        <w:t>recreational</w:t>
      </w:r>
      <w:r>
        <w:rPr>
          <w:spacing w:val="-1"/>
          <w:sz w:val="20"/>
        </w:rPr>
        <w:t> </w:t>
      </w:r>
      <w:r>
        <w:rPr>
          <w:sz w:val="20"/>
        </w:rPr>
        <w:t>motor</w:t>
      </w:r>
      <w:r>
        <w:rPr>
          <w:spacing w:val="-2"/>
          <w:sz w:val="20"/>
        </w:rPr>
        <w:t> </w:t>
      </w:r>
      <w:r>
        <w:rPr>
          <w:sz w:val="20"/>
        </w:rPr>
        <w:t>oil</w:t>
      </w:r>
      <w:r>
        <w:rPr>
          <w:spacing w:val="-2"/>
          <w:sz w:val="20"/>
        </w:rPr>
        <w:t> </w:t>
      </w:r>
      <w:r>
        <w:rPr>
          <w:sz w:val="20"/>
        </w:rPr>
        <w:t>shall</w:t>
      </w:r>
      <w:r>
        <w:rPr>
          <w:spacing w:val="-3"/>
          <w:sz w:val="20"/>
        </w:rPr>
        <w:t> </w:t>
      </w:r>
      <w:r>
        <w:rPr>
          <w:sz w:val="20"/>
        </w:rPr>
        <w:t>contain</w:t>
      </w:r>
      <w:r>
        <w:rPr>
          <w:spacing w:val="-4"/>
          <w:sz w:val="20"/>
        </w:rPr>
        <w:t> </w:t>
      </w:r>
      <w:r>
        <w:rPr>
          <w:sz w:val="20"/>
        </w:rPr>
        <w:t>the</w:t>
      </w:r>
      <w:r>
        <w:rPr>
          <w:spacing w:val="-3"/>
          <w:sz w:val="20"/>
        </w:rPr>
        <w:t> </w:t>
      </w:r>
      <w:r>
        <w:rPr>
          <w:sz w:val="20"/>
        </w:rPr>
        <w:t>viscosity</w:t>
      </w:r>
      <w:r>
        <w:rPr>
          <w:spacing w:val="-4"/>
          <w:sz w:val="20"/>
        </w:rPr>
        <w:t> </w:t>
      </w:r>
      <w:r>
        <w:rPr>
          <w:sz w:val="20"/>
        </w:rPr>
        <w:t>grade classification preceded by the letters “SAE” in accordance with the SAE International’s latest version of SAE J300, “Engine Oil Viscosity</w:t>
      </w:r>
      <w:r>
        <w:rPr>
          <w:spacing w:val="-3"/>
          <w:sz w:val="20"/>
        </w:rPr>
        <w:t> </w:t>
      </w:r>
      <w:r>
        <w:rPr>
          <w:sz w:val="20"/>
        </w:rPr>
        <w:t>Classification.”</w:t>
      </w:r>
    </w:p>
    <w:p>
      <w:pPr>
        <w:pStyle w:val="BodyText"/>
        <w:spacing w:before="11"/>
      </w:pPr>
    </w:p>
    <w:p>
      <w:pPr>
        <w:pStyle w:val="ListParagraph"/>
        <w:numPr>
          <w:ilvl w:val="3"/>
          <w:numId w:val="26"/>
        </w:numPr>
        <w:tabs>
          <w:tab w:pos="1664" w:val="left" w:leader="none"/>
        </w:tabs>
        <w:spacing w:line="240" w:lineRule="auto" w:before="0" w:after="0"/>
        <w:ind w:left="859" w:right="1219" w:firstLine="0"/>
        <w:jc w:val="both"/>
        <w:rPr>
          <w:sz w:val="20"/>
        </w:rPr>
      </w:pPr>
      <w:bookmarkStart w:name="_bookmark150" w:id="288"/>
      <w:bookmarkEnd w:id="288"/>
      <w:r>
        <w:rPr/>
      </w:r>
      <w:bookmarkStart w:name="_bookmark150" w:id="289"/>
      <w:bookmarkEnd w:id="289"/>
      <w:r>
        <w:rPr>
          <w:b/>
          <w:sz w:val="20"/>
        </w:rPr>
        <w:t>I</w:t>
      </w:r>
      <w:r>
        <w:rPr>
          <w:b/>
          <w:sz w:val="20"/>
        </w:rPr>
        <w:t>ntended Use. </w:t>
      </w:r>
      <w:r>
        <w:rPr>
          <w:sz w:val="20"/>
        </w:rPr>
        <w:t>– The label on each container of recreational motor oil shall contain a statement of its intended use in accordance with the latest version of SAE J300, “Engine Oil Viscosity</w:t>
      </w:r>
      <w:r>
        <w:rPr>
          <w:spacing w:val="-35"/>
          <w:sz w:val="20"/>
        </w:rPr>
        <w:t> </w:t>
      </w:r>
      <w:r>
        <w:rPr>
          <w:sz w:val="20"/>
        </w:rPr>
        <w:t>Classification.”</w:t>
      </w:r>
    </w:p>
    <w:p>
      <w:pPr>
        <w:pStyle w:val="BodyText"/>
        <w:spacing w:before="8"/>
      </w:pPr>
    </w:p>
    <w:p>
      <w:pPr>
        <w:pStyle w:val="Heading2"/>
        <w:numPr>
          <w:ilvl w:val="2"/>
          <w:numId w:val="22"/>
        </w:numPr>
        <w:tabs>
          <w:tab w:pos="1153" w:val="left" w:leader="none"/>
        </w:tabs>
        <w:spacing w:line="240" w:lineRule="auto" w:before="1" w:after="0"/>
        <w:ind w:left="1152" w:right="0" w:hanging="653"/>
        <w:jc w:val="left"/>
      </w:pPr>
      <w:bookmarkStart w:name="_bookmark151" w:id="290"/>
      <w:bookmarkEnd w:id="290"/>
      <w:r>
        <w:rPr>
          <w:b w:val="0"/>
        </w:rPr>
      </w:r>
      <w:bookmarkStart w:name="_bookmark151" w:id="291"/>
      <w:bookmarkEnd w:id="291"/>
      <w:r>
        <w:rPr/>
        <w:t>L</w:t>
      </w:r>
      <w:r>
        <w:rPr/>
        <w:t>abeling of Gear</w:t>
      </w:r>
      <w:r>
        <w:rPr>
          <w:spacing w:val="1"/>
        </w:rPr>
        <w:t> </w:t>
      </w:r>
      <w:r>
        <w:rPr/>
        <w:t>Oil.</w:t>
      </w:r>
    </w:p>
    <w:p>
      <w:pPr>
        <w:pStyle w:val="BodyText"/>
        <w:spacing w:before="10"/>
        <w:rPr>
          <w:b/>
        </w:rPr>
      </w:pPr>
    </w:p>
    <w:p>
      <w:pPr>
        <w:pStyle w:val="ListParagraph"/>
        <w:numPr>
          <w:ilvl w:val="3"/>
          <w:numId w:val="27"/>
        </w:numPr>
        <w:tabs>
          <w:tab w:pos="1662" w:val="left" w:leader="none"/>
        </w:tabs>
        <w:spacing w:line="240" w:lineRule="auto" w:before="0" w:after="0"/>
        <w:ind w:left="859" w:right="1217" w:firstLine="0"/>
        <w:jc w:val="both"/>
        <w:rPr>
          <w:sz w:val="20"/>
        </w:rPr>
      </w:pPr>
      <w:bookmarkStart w:name="_bookmark152" w:id="292"/>
      <w:bookmarkEnd w:id="292"/>
      <w:r>
        <w:rPr/>
      </w:r>
      <w:bookmarkStart w:name="_bookmark152" w:id="293"/>
      <w:bookmarkEnd w:id="293"/>
      <w:r>
        <w:rPr>
          <w:b/>
          <w:sz w:val="20"/>
        </w:rPr>
        <w:t>V</w:t>
      </w:r>
      <w:r>
        <w:rPr>
          <w:b/>
          <w:sz w:val="20"/>
        </w:rPr>
        <w:t>iscosity. </w:t>
      </w:r>
      <w:r>
        <w:rPr>
          <w:sz w:val="20"/>
        </w:rPr>
        <w:t>– The label on each container of gear oil shall contain the viscosity grade classification preceded by the letters “SAE” in accordance with the SAE International’s latest version of SAE J306, “Au- tomotive Gear Lubricant Viscosity Classification” or SAE J300, “Engine Oil Viscosity</w:t>
      </w:r>
      <w:r>
        <w:rPr>
          <w:spacing w:val="-25"/>
          <w:sz w:val="20"/>
        </w:rPr>
        <w:t> </w:t>
      </w:r>
      <w:r>
        <w:rPr>
          <w:sz w:val="20"/>
        </w:rPr>
        <w:t>Classification.”</w:t>
      </w:r>
    </w:p>
    <w:p>
      <w:pPr>
        <w:pStyle w:val="BodyText"/>
        <w:rPr>
          <w:sz w:val="21"/>
        </w:rPr>
      </w:pPr>
    </w:p>
    <w:p>
      <w:pPr>
        <w:pStyle w:val="ListParagraph"/>
        <w:numPr>
          <w:ilvl w:val="4"/>
          <w:numId w:val="27"/>
        </w:numPr>
        <w:tabs>
          <w:tab w:pos="2173" w:val="left" w:leader="none"/>
        </w:tabs>
        <w:spacing w:line="240" w:lineRule="auto" w:before="0" w:after="0"/>
        <w:ind w:left="1219" w:right="1214" w:firstLine="0"/>
        <w:jc w:val="both"/>
        <w:rPr>
          <w:sz w:val="20"/>
        </w:rPr>
      </w:pPr>
      <w:r>
        <w:rPr>
          <w:b/>
          <w:sz w:val="20"/>
        </w:rPr>
        <w:t>Exception.</w:t>
      </w:r>
      <w:r>
        <w:rPr>
          <w:b/>
          <w:spacing w:val="-6"/>
          <w:sz w:val="20"/>
        </w:rPr>
        <w:t> </w:t>
      </w:r>
      <w:r>
        <w:rPr>
          <w:sz w:val="20"/>
        </w:rPr>
        <w:t>–</w:t>
      </w:r>
      <w:r>
        <w:rPr>
          <w:spacing w:val="-5"/>
          <w:sz w:val="20"/>
        </w:rPr>
        <w:t> </w:t>
      </w:r>
      <w:r>
        <w:rPr>
          <w:sz w:val="20"/>
        </w:rPr>
        <w:t>Some</w:t>
      </w:r>
      <w:r>
        <w:rPr>
          <w:spacing w:val="-6"/>
          <w:sz w:val="20"/>
        </w:rPr>
        <w:t> </w:t>
      </w:r>
      <w:r>
        <w:rPr>
          <w:sz w:val="20"/>
        </w:rPr>
        <w:t>automotive</w:t>
      </w:r>
      <w:r>
        <w:rPr>
          <w:spacing w:val="-5"/>
          <w:sz w:val="20"/>
        </w:rPr>
        <w:t> </w:t>
      </w:r>
      <w:r>
        <w:rPr>
          <w:sz w:val="20"/>
        </w:rPr>
        <w:t>equipment</w:t>
      </w:r>
      <w:r>
        <w:rPr>
          <w:spacing w:val="-4"/>
          <w:sz w:val="20"/>
        </w:rPr>
        <w:t> </w:t>
      </w:r>
      <w:r>
        <w:rPr>
          <w:sz w:val="20"/>
        </w:rPr>
        <w:t>manufacturers</w:t>
      </w:r>
      <w:r>
        <w:rPr>
          <w:spacing w:val="-5"/>
          <w:sz w:val="20"/>
        </w:rPr>
        <w:t> </w:t>
      </w:r>
      <w:r>
        <w:rPr>
          <w:sz w:val="20"/>
        </w:rPr>
        <w:t>may</w:t>
      </w:r>
      <w:r>
        <w:rPr>
          <w:spacing w:val="-8"/>
          <w:sz w:val="20"/>
        </w:rPr>
        <w:t> </w:t>
      </w:r>
      <w:r>
        <w:rPr>
          <w:sz w:val="20"/>
        </w:rPr>
        <w:t>not</w:t>
      </w:r>
      <w:r>
        <w:rPr>
          <w:spacing w:val="-4"/>
          <w:sz w:val="20"/>
        </w:rPr>
        <w:t> </w:t>
      </w:r>
      <w:r>
        <w:rPr>
          <w:sz w:val="20"/>
        </w:rPr>
        <w:t>specify</w:t>
      </w:r>
      <w:r>
        <w:rPr>
          <w:spacing w:val="-7"/>
          <w:sz w:val="20"/>
        </w:rPr>
        <w:t> </w:t>
      </w:r>
      <w:r>
        <w:rPr>
          <w:sz w:val="20"/>
        </w:rPr>
        <w:t>an</w:t>
      </w:r>
      <w:r>
        <w:rPr>
          <w:spacing w:val="-5"/>
          <w:sz w:val="20"/>
        </w:rPr>
        <w:t> </w:t>
      </w:r>
      <w:r>
        <w:rPr>
          <w:sz w:val="20"/>
        </w:rPr>
        <w:t>SAE</w:t>
      </w:r>
      <w:r>
        <w:rPr>
          <w:spacing w:val="-3"/>
          <w:sz w:val="20"/>
        </w:rPr>
        <w:t> </w:t>
      </w:r>
      <w:r>
        <w:rPr>
          <w:sz w:val="20"/>
        </w:rPr>
        <w:t>viscosity grade</w:t>
      </w:r>
      <w:r>
        <w:rPr>
          <w:spacing w:val="-7"/>
          <w:sz w:val="20"/>
        </w:rPr>
        <w:t> </w:t>
      </w:r>
      <w:r>
        <w:rPr>
          <w:sz w:val="20"/>
        </w:rPr>
        <w:t>requirement</w:t>
      </w:r>
      <w:r>
        <w:rPr>
          <w:spacing w:val="-6"/>
          <w:sz w:val="20"/>
        </w:rPr>
        <w:t> </w:t>
      </w:r>
      <w:r>
        <w:rPr>
          <w:sz w:val="20"/>
        </w:rPr>
        <w:t>for</w:t>
      </w:r>
      <w:r>
        <w:rPr>
          <w:spacing w:val="-7"/>
          <w:sz w:val="20"/>
        </w:rPr>
        <w:t> </w:t>
      </w:r>
      <w:r>
        <w:rPr>
          <w:sz w:val="20"/>
        </w:rPr>
        <w:t>some</w:t>
      </w:r>
      <w:r>
        <w:rPr>
          <w:spacing w:val="-7"/>
          <w:sz w:val="20"/>
        </w:rPr>
        <w:t> </w:t>
      </w:r>
      <w:r>
        <w:rPr>
          <w:sz w:val="20"/>
        </w:rPr>
        <w:t>applications.</w:t>
      </w:r>
      <w:r>
        <w:rPr>
          <w:spacing w:val="36"/>
          <w:sz w:val="20"/>
        </w:rPr>
        <w:t> </w:t>
      </w:r>
      <w:r>
        <w:rPr>
          <w:sz w:val="20"/>
        </w:rPr>
        <w:t>Gear</w:t>
      </w:r>
      <w:r>
        <w:rPr>
          <w:spacing w:val="-7"/>
          <w:sz w:val="20"/>
        </w:rPr>
        <w:t> </w:t>
      </w:r>
      <w:r>
        <w:rPr>
          <w:sz w:val="20"/>
        </w:rPr>
        <w:t>oils</w:t>
      </w:r>
      <w:r>
        <w:rPr>
          <w:spacing w:val="-6"/>
          <w:sz w:val="20"/>
        </w:rPr>
        <w:t> </w:t>
      </w:r>
      <w:r>
        <w:rPr>
          <w:sz w:val="20"/>
        </w:rPr>
        <w:t>intended</w:t>
      </w:r>
      <w:r>
        <w:rPr>
          <w:spacing w:val="-6"/>
          <w:sz w:val="20"/>
        </w:rPr>
        <w:t> </w:t>
      </w:r>
      <w:r>
        <w:rPr>
          <w:sz w:val="20"/>
        </w:rPr>
        <w:t>to</w:t>
      </w:r>
      <w:r>
        <w:rPr>
          <w:spacing w:val="-7"/>
          <w:sz w:val="20"/>
        </w:rPr>
        <w:t> </w:t>
      </w:r>
      <w:r>
        <w:rPr>
          <w:sz w:val="20"/>
        </w:rPr>
        <w:t>be</w:t>
      </w:r>
      <w:r>
        <w:rPr>
          <w:spacing w:val="-7"/>
          <w:sz w:val="20"/>
        </w:rPr>
        <w:t> </w:t>
      </w:r>
      <w:r>
        <w:rPr>
          <w:sz w:val="20"/>
        </w:rPr>
        <w:t>used</w:t>
      </w:r>
      <w:r>
        <w:rPr>
          <w:spacing w:val="-7"/>
          <w:sz w:val="20"/>
        </w:rPr>
        <w:t> </w:t>
      </w:r>
      <w:r>
        <w:rPr>
          <w:sz w:val="20"/>
        </w:rPr>
        <w:t>only</w:t>
      </w:r>
      <w:r>
        <w:rPr>
          <w:spacing w:val="-8"/>
          <w:sz w:val="20"/>
        </w:rPr>
        <w:t> </w:t>
      </w:r>
      <w:r>
        <w:rPr>
          <w:sz w:val="20"/>
        </w:rPr>
        <w:t>in</w:t>
      </w:r>
      <w:r>
        <w:rPr>
          <w:spacing w:val="-7"/>
          <w:sz w:val="20"/>
        </w:rPr>
        <w:t> </w:t>
      </w:r>
      <w:r>
        <w:rPr>
          <w:sz w:val="20"/>
        </w:rPr>
        <w:t>such</w:t>
      </w:r>
      <w:r>
        <w:rPr>
          <w:spacing w:val="-9"/>
          <w:sz w:val="20"/>
        </w:rPr>
        <w:t> </w:t>
      </w:r>
      <w:r>
        <w:rPr>
          <w:sz w:val="20"/>
        </w:rPr>
        <w:t>applications</w:t>
      </w:r>
      <w:r>
        <w:rPr>
          <w:spacing w:val="-9"/>
          <w:sz w:val="20"/>
        </w:rPr>
        <w:t> </w:t>
      </w:r>
      <w:r>
        <w:rPr>
          <w:sz w:val="20"/>
        </w:rPr>
        <w:t>are</w:t>
      </w:r>
      <w:r>
        <w:rPr>
          <w:spacing w:val="-4"/>
          <w:sz w:val="20"/>
        </w:rPr>
        <w:t> </w:t>
      </w:r>
      <w:r>
        <w:rPr>
          <w:sz w:val="20"/>
        </w:rPr>
        <w:t>not required to contain an SAE viscosity grade on their</w:t>
      </w:r>
      <w:r>
        <w:rPr>
          <w:spacing w:val="-2"/>
          <w:sz w:val="20"/>
        </w:rPr>
        <w:t> </w:t>
      </w:r>
      <w:r>
        <w:rPr>
          <w:sz w:val="20"/>
        </w:rPr>
        <w:t>labels.</w:t>
      </w:r>
    </w:p>
    <w:p>
      <w:pPr>
        <w:pStyle w:val="BodyText"/>
        <w:spacing w:before="5"/>
        <w:rPr>
          <w:sz w:val="21"/>
        </w:rPr>
      </w:pPr>
    </w:p>
    <w:p>
      <w:pPr>
        <w:pStyle w:val="ListParagraph"/>
        <w:numPr>
          <w:ilvl w:val="3"/>
          <w:numId w:val="27"/>
        </w:numPr>
        <w:tabs>
          <w:tab w:pos="1662" w:val="left" w:leader="none"/>
        </w:tabs>
        <w:spacing w:line="230" w:lineRule="auto" w:before="0" w:after="0"/>
        <w:ind w:left="859" w:right="1216" w:firstLine="0"/>
        <w:jc w:val="both"/>
        <w:rPr>
          <w:sz w:val="20"/>
        </w:rPr>
      </w:pPr>
      <w:bookmarkStart w:name="_bookmark153" w:id="294"/>
      <w:bookmarkEnd w:id="294"/>
      <w:r>
        <w:rPr/>
      </w:r>
      <w:bookmarkStart w:name="_bookmark153" w:id="295"/>
      <w:bookmarkEnd w:id="295"/>
      <w:r>
        <w:rPr>
          <w:b/>
          <w:sz w:val="20"/>
        </w:rPr>
        <w:t>S</w:t>
      </w:r>
      <w:r>
        <w:rPr>
          <w:b/>
          <w:sz w:val="20"/>
        </w:rPr>
        <w:t>ervice Category. </w:t>
      </w:r>
      <w:r>
        <w:rPr>
          <w:sz w:val="20"/>
        </w:rPr>
        <w:t>– The label on each container of gear oil shall contain the service category, or</w:t>
      </w:r>
      <w:r>
        <w:rPr>
          <w:position w:val="2"/>
          <w:sz w:val="20"/>
        </w:rPr>
        <w:t> categories, in letters not less than 3.18 mm </w:t>
      </w:r>
      <w:r>
        <w:rPr>
          <w:spacing w:val="-5"/>
          <w:position w:val="2"/>
          <w:sz w:val="20"/>
        </w:rPr>
        <w:t>(</w:t>
      </w:r>
      <w:r>
        <w:rPr>
          <w:spacing w:val="-5"/>
          <w:position w:val="2"/>
          <w:sz w:val="20"/>
          <w:vertAlign w:val="superscript"/>
        </w:rPr>
        <w:t>1</w:t>
      </w:r>
      <w:r>
        <w:rPr>
          <w:spacing w:val="-5"/>
          <w:position w:val="2"/>
          <w:sz w:val="20"/>
          <w:vertAlign w:val="baseline"/>
        </w:rPr>
        <w:t>/</w:t>
      </w:r>
      <w:r>
        <w:rPr>
          <w:spacing w:val="-5"/>
          <w:sz w:val="13"/>
          <w:vertAlign w:val="baseline"/>
        </w:rPr>
        <w:t>8 </w:t>
      </w:r>
      <w:r>
        <w:rPr>
          <w:position w:val="2"/>
          <w:sz w:val="20"/>
          <w:vertAlign w:val="baseline"/>
        </w:rPr>
        <w:t>in) in height, as defined by the latest version of SAE J308,</w:t>
      </w:r>
      <w:r>
        <w:rPr>
          <w:sz w:val="20"/>
          <w:vertAlign w:val="baseline"/>
        </w:rPr>
        <w:t> “Axle and Manual Transmission</w:t>
      </w:r>
      <w:r>
        <w:rPr>
          <w:spacing w:val="-1"/>
          <w:sz w:val="20"/>
          <w:vertAlign w:val="baseline"/>
        </w:rPr>
        <w:t> </w:t>
      </w:r>
      <w:r>
        <w:rPr>
          <w:sz w:val="20"/>
          <w:vertAlign w:val="baseline"/>
        </w:rPr>
        <w:t>Lubricants.”</w:t>
      </w:r>
    </w:p>
    <w:p>
      <w:pPr>
        <w:pStyle w:val="BodyText"/>
        <w:spacing w:before="61"/>
        <w:ind w:left="139"/>
      </w:pPr>
      <w:r>
        <w:rPr/>
        <w:t>(Added 2004)</w:t>
      </w:r>
    </w:p>
    <w:p>
      <w:pPr>
        <w:pStyle w:val="BodyText"/>
        <w:spacing w:before="7"/>
      </w:pPr>
    </w:p>
    <w:p>
      <w:pPr>
        <w:pStyle w:val="Heading2"/>
        <w:numPr>
          <w:ilvl w:val="1"/>
          <w:numId w:val="22"/>
        </w:numPr>
        <w:tabs>
          <w:tab w:pos="680" w:val="left" w:leader="none"/>
        </w:tabs>
        <w:spacing w:line="240" w:lineRule="auto" w:before="1" w:after="0"/>
        <w:ind w:left="679" w:right="0" w:hanging="540"/>
        <w:jc w:val="left"/>
      </w:pPr>
      <w:bookmarkStart w:name="_bookmark154" w:id="296"/>
      <w:bookmarkEnd w:id="296"/>
      <w:r>
        <w:rPr>
          <w:b w:val="0"/>
        </w:rPr>
      </w:r>
      <w:bookmarkStart w:name="_bookmark154" w:id="297"/>
      <w:bookmarkEnd w:id="297"/>
      <w:r>
        <w:rPr/>
        <w:t>T</w:t>
      </w:r>
      <w:r>
        <w:rPr/>
        <w:t>ransmission</w:t>
      </w:r>
      <w:r>
        <w:rPr>
          <w:spacing w:val="-1"/>
        </w:rPr>
        <w:t> </w:t>
      </w:r>
      <w:r>
        <w:rPr/>
        <w:t>Fluid.</w:t>
      </w:r>
    </w:p>
    <w:p>
      <w:pPr>
        <w:pStyle w:val="BodyText"/>
        <w:rPr>
          <w:b/>
        </w:rPr>
      </w:pPr>
    </w:p>
    <w:p>
      <w:pPr>
        <w:pStyle w:val="ListParagraph"/>
        <w:numPr>
          <w:ilvl w:val="2"/>
          <w:numId w:val="22"/>
        </w:numPr>
        <w:tabs>
          <w:tab w:pos="1220" w:val="left" w:leader="none"/>
        </w:tabs>
        <w:spacing w:line="240" w:lineRule="auto" w:before="1" w:after="0"/>
        <w:ind w:left="499" w:right="1222" w:firstLine="0"/>
        <w:jc w:val="left"/>
        <w:rPr>
          <w:sz w:val="20"/>
        </w:rPr>
      </w:pPr>
      <w:bookmarkStart w:name="_bookmark155" w:id="298"/>
      <w:bookmarkEnd w:id="298"/>
      <w:r>
        <w:rPr/>
      </w:r>
      <w:bookmarkStart w:name="_bookmark155" w:id="299"/>
      <w:bookmarkEnd w:id="299"/>
      <w:r>
        <w:rPr>
          <w:b/>
          <w:sz w:val="20"/>
        </w:rPr>
        <w:t>L</w:t>
      </w:r>
      <w:r>
        <w:rPr>
          <w:b/>
          <w:sz w:val="20"/>
        </w:rPr>
        <w:t>abeling</w:t>
      </w:r>
      <w:r>
        <w:rPr>
          <w:b/>
          <w:spacing w:val="-9"/>
          <w:sz w:val="20"/>
        </w:rPr>
        <w:t> </w:t>
      </w:r>
      <w:r>
        <w:rPr>
          <w:b/>
          <w:sz w:val="20"/>
        </w:rPr>
        <w:t>and</w:t>
      </w:r>
      <w:r>
        <w:rPr>
          <w:b/>
          <w:spacing w:val="-9"/>
          <w:sz w:val="20"/>
        </w:rPr>
        <w:t> </w:t>
      </w:r>
      <w:r>
        <w:rPr>
          <w:b/>
          <w:sz w:val="20"/>
        </w:rPr>
        <w:t>Identification</w:t>
      </w:r>
      <w:r>
        <w:rPr>
          <w:b/>
          <w:spacing w:val="-9"/>
          <w:sz w:val="20"/>
        </w:rPr>
        <w:t> </w:t>
      </w:r>
      <w:r>
        <w:rPr>
          <w:b/>
          <w:sz w:val="20"/>
        </w:rPr>
        <w:t>of</w:t>
      </w:r>
      <w:r>
        <w:rPr>
          <w:b/>
          <w:spacing w:val="-8"/>
          <w:sz w:val="20"/>
        </w:rPr>
        <w:t> </w:t>
      </w:r>
      <w:r>
        <w:rPr>
          <w:b/>
          <w:sz w:val="20"/>
        </w:rPr>
        <w:t>Transmission</w:t>
      </w:r>
      <w:r>
        <w:rPr>
          <w:b/>
          <w:spacing w:val="-9"/>
          <w:sz w:val="20"/>
        </w:rPr>
        <w:t> </w:t>
      </w:r>
      <w:r>
        <w:rPr>
          <w:b/>
          <w:sz w:val="20"/>
        </w:rPr>
        <w:t>Fluid.</w:t>
      </w:r>
      <w:r>
        <w:rPr>
          <w:b/>
          <w:spacing w:val="-8"/>
          <w:sz w:val="20"/>
        </w:rPr>
        <w:t> </w:t>
      </w:r>
      <w:r>
        <w:rPr>
          <w:sz w:val="20"/>
        </w:rPr>
        <w:t>–</w:t>
      </w:r>
      <w:r>
        <w:rPr>
          <w:spacing w:val="-10"/>
          <w:sz w:val="20"/>
        </w:rPr>
        <w:t> </w:t>
      </w:r>
      <w:r>
        <w:rPr>
          <w:sz w:val="20"/>
        </w:rPr>
        <w:t>Transmission</w:t>
      </w:r>
      <w:r>
        <w:rPr>
          <w:spacing w:val="-8"/>
          <w:sz w:val="20"/>
        </w:rPr>
        <w:t> </w:t>
      </w:r>
      <w:r>
        <w:rPr>
          <w:sz w:val="20"/>
        </w:rPr>
        <w:t>fluid</w:t>
      </w:r>
      <w:r>
        <w:rPr>
          <w:spacing w:val="-8"/>
          <w:sz w:val="20"/>
        </w:rPr>
        <w:t> </w:t>
      </w:r>
      <w:r>
        <w:rPr>
          <w:sz w:val="20"/>
        </w:rPr>
        <w:t>shall</w:t>
      </w:r>
      <w:r>
        <w:rPr>
          <w:spacing w:val="-9"/>
          <w:sz w:val="20"/>
        </w:rPr>
        <w:t> </w:t>
      </w:r>
      <w:r>
        <w:rPr>
          <w:sz w:val="20"/>
        </w:rPr>
        <w:t>be</w:t>
      </w:r>
      <w:r>
        <w:rPr>
          <w:spacing w:val="-8"/>
          <w:sz w:val="20"/>
        </w:rPr>
        <w:t> </w:t>
      </w:r>
      <w:r>
        <w:rPr>
          <w:sz w:val="20"/>
        </w:rPr>
        <w:t>labeled</w:t>
      </w:r>
      <w:r>
        <w:rPr>
          <w:spacing w:val="-8"/>
          <w:sz w:val="20"/>
        </w:rPr>
        <w:t> </w:t>
      </w:r>
      <w:r>
        <w:rPr>
          <w:sz w:val="20"/>
        </w:rPr>
        <w:t>or</w:t>
      </w:r>
      <w:r>
        <w:rPr>
          <w:spacing w:val="-8"/>
          <w:sz w:val="20"/>
        </w:rPr>
        <w:t> </w:t>
      </w:r>
      <w:r>
        <w:rPr>
          <w:sz w:val="20"/>
        </w:rPr>
        <w:t>identified as described</w:t>
      </w:r>
      <w:r>
        <w:rPr>
          <w:spacing w:val="-1"/>
          <w:sz w:val="20"/>
        </w:rPr>
        <w:t> </w:t>
      </w:r>
      <w:r>
        <w:rPr>
          <w:sz w:val="20"/>
        </w:rPr>
        <w:t>below.</w:t>
      </w:r>
    </w:p>
    <w:p>
      <w:pPr>
        <w:pStyle w:val="BodyText"/>
        <w:spacing w:before="61"/>
        <w:ind w:left="499"/>
      </w:pPr>
      <w:r>
        <w:rPr/>
        <w:t>(Added 2017)</w:t>
      </w:r>
    </w:p>
    <w:p>
      <w:pPr>
        <w:pStyle w:val="BodyText"/>
        <w:spacing w:before="7"/>
      </w:pPr>
    </w:p>
    <w:p>
      <w:pPr>
        <w:pStyle w:val="ListParagraph"/>
        <w:numPr>
          <w:ilvl w:val="3"/>
          <w:numId w:val="28"/>
        </w:numPr>
        <w:tabs>
          <w:tab w:pos="1760" w:val="left" w:leader="none"/>
        </w:tabs>
        <w:spacing w:line="240" w:lineRule="auto" w:before="1" w:after="0"/>
        <w:ind w:left="859" w:right="1216" w:firstLine="0"/>
        <w:jc w:val="both"/>
        <w:rPr>
          <w:sz w:val="20"/>
        </w:rPr>
      </w:pPr>
      <w:bookmarkStart w:name="_bookmark156" w:id="300"/>
      <w:bookmarkEnd w:id="300"/>
      <w:r>
        <w:rPr/>
      </w:r>
      <w:bookmarkStart w:name="_bookmark156" w:id="301"/>
      <w:bookmarkEnd w:id="301"/>
      <w:r>
        <w:rPr>
          <w:b/>
          <w:sz w:val="20"/>
        </w:rPr>
        <w:t>C</w:t>
      </w:r>
      <w:r>
        <w:rPr>
          <w:b/>
          <w:sz w:val="20"/>
        </w:rPr>
        <w:t>ontainer</w:t>
      </w:r>
      <w:r>
        <w:rPr>
          <w:b/>
          <w:spacing w:val="-5"/>
          <w:sz w:val="20"/>
        </w:rPr>
        <w:t> </w:t>
      </w:r>
      <w:r>
        <w:rPr>
          <w:b/>
          <w:sz w:val="20"/>
        </w:rPr>
        <w:t>Labeling.</w:t>
      </w:r>
      <w:r>
        <w:rPr>
          <w:b/>
          <w:spacing w:val="-3"/>
          <w:sz w:val="20"/>
        </w:rPr>
        <w:t> </w:t>
      </w:r>
      <w:r>
        <w:rPr>
          <w:sz w:val="20"/>
        </w:rPr>
        <w:t>–</w:t>
      </w:r>
      <w:r>
        <w:rPr>
          <w:spacing w:val="-4"/>
          <w:sz w:val="20"/>
        </w:rPr>
        <w:t> </w:t>
      </w:r>
      <w:r>
        <w:rPr>
          <w:sz w:val="20"/>
        </w:rPr>
        <w:t>The</w:t>
      </w:r>
      <w:r>
        <w:rPr>
          <w:spacing w:val="-4"/>
          <w:sz w:val="20"/>
        </w:rPr>
        <w:t> </w:t>
      </w:r>
      <w:r>
        <w:rPr>
          <w:sz w:val="20"/>
        </w:rPr>
        <w:t>label</w:t>
      </w:r>
      <w:r>
        <w:rPr>
          <w:spacing w:val="-6"/>
          <w:sz w:val="20"/>
        </w:rPr>
        <w:t> </w:t>
      </w:r>
      <w:r>
        <w:rPr>
          <w:sz w:val="20"/>
        </w:rPr>
        <w:t>on</w:t>
      </w:r>
      <w:r>
        <w:rPr>
          <w:spacing w:val="-6"/>
          <w:sz w:val="20"/>
        </w:rPr>
        <w:t> </w:t>
      </w:r>
      <w:r>
        <w:rPr>
          <w:sz w:val="20"/>
        </w:rPr>
        <w:t>a</w:t>
      </w:r>
      <w:r>
        <w:rPr>
          <w:spacing w:val="-4"/>
          <w:sz w:val="20"/>
        </w:rPr>
        <w:t> </w:t>
      </w:r>
      <w:r>
        <w:rPr>
          <w:sz w:val="20"/>
        </w:rPr>
        <w:t>container</w:t>
      </w:r>
      <w:r>
        <w:rPr>
          <w:spacing w:val="-5"/>
          <w:sz w:val="20"/>
        </w:rPr>
        <w:t> </w:t>
      </w:r>
      <w:r>
        <w:rPr>
          <w:sz w:val="20"/>
        </w:rPr>
        <w:t>of</w:t>
      </w:r>
      <w:r>
        <w:rPr>
          <w:spacing w:val="-6"/>
          <w:sz w:val="20"/>
        </w:rPr>
        <w:t> </w:t>
      </w:r>
      <w:r>
        <w:rPr>
          <w:sz w:val="20"/>
        </w:rPr>
        <w:t>transmission</w:t>
      </w:r>
      <w:r>
        <w:rPr>
          <w:spacing w:val="-7"/>
          <w:sz w:val="20"/>
        </w:rPr>
        <w:t> </w:t>
      </w:r>
      <w:r>
        <w:rPr>
          <w:sz w:val="20"/>
        </w:rPr>
        <w:t>fluid</w:t>
      </w:r>
      <w:r>
        <w:rPr>
          <w:spacing w:val="-3"/>
          <w:sz w:val="20"/>
        </w:rPr>
        <w:t> </w:t>
      </w:r>
      <w:r>
        <w:rPr>
          <w:sz w:val="20"/>
        </w:rPr>
        <w:t>shall</w:t>
      </w:r>
      <w:r>
        <w:rPr>
          <w:spacing w:val="-5"/>
          <w:sz w:val="20"/>
        </w:rPr>
        <w:t> </w:t>
      </w:r>
      <w:r>
        <w:rPr>
          <w:sz w:val="20"/>
        </w:rPr>
        <w:t>not</w:t>
      </w:r>
      <w:r>
        <w:rPr>
          <w:spacing w:val="-6"/>
          <w:sz w:val="20"/>
        </w:rPr>
        <w:t> </w:t>
      </w:r>
      <w:r>
        <w:rPr>
          <w:sz w:val="20"/>
        </w:rPr>
        <w:t>contain</w:t>
      </w:r>
      <w:r>
        <w:rPr>
          <w:spacing w:val="-6"/>
          <w:sz w:val="20"/>
        </w:rPr>
        <w:t> </w:t>
      </w:r>
      <w:r>
        <w:rPr>
          <w:sz w:val="20"/>
        </w:rPr>
        <w:t>any</w:t>
      </w:r>
      <w:r>
        <w:rPr>
          <w:spacing w:val="-7"/>
          <w:sz w:val="20"/>
        </w:rPr>
        <w:t> </w:t>
      </w:r>
      <w:r>
        <w:rPr>
          <w:sz w:val="20"/>
        </w:rPr>
        <w:t>infor- mation that is false or misleading. Containers include bottles, cans, multi-quart or liter containers, pails, kegs, drums, and intermediate bulk containers (IBCs). In addition, each container of transmission fluid shall be labeled with the</w:t>
      </w:r>
      <w:r>
        <w:rPr>
          <w:spacing w:val="-1"/>
          <w:sz w:val="20"/>
        </w:rPr>
        <w:t> </w:t>
      </w:r>
      <w:r>
        <w:rPr>
          <w:sz w:val="20"/>
        </w:rPr>
        <w:t>following:</w:t>
      </w:r>
    </w:p>
    <w:p>
      <w:pPr>
        <w:pStyle w:val="BodyText"/>
        <w:rPr>
          <w:sz w:val="21"/>
        </w:rPr>
      </w:pPr>
    </w:p>
    <w:p>
      <w:pPr>
        <w:pStyle w:val="ListParagraph"/>
        <w:numPr>
          <w:ilvl w:val="4"/>
          <w:numId w:val="28"/>
        </w:numPr>
        <w:tabs>
          <w:tab w:pos="1580" w:val="left" w:leader="none"/>
        </w:tabs>
        <w:spacing w:line="240" w:lineRule="auto" w:before="0" w:after="0"/>
        <w:ind w:left="1579" w:right="0" w:hanging="360"/>
        <w:jc w:val="left"/>
        <w:rPr>
          <w:sz w:val="20"/>
        </w:rPr>
      </w:pPr>
      <w:r>
        <w:rPr>
          <w:sz w:val="20"/>
        </w:rPr>
        <w:t>the brand name;</w:t>
      </w:r>
    </w:p>
    <w:p>
      <w:pPr>
        <w:pStyle w:val="BodyText"/>
        <w:spacing w:before="10"/>
      </w:pPr>
    </w:p>
    <w:p>
      <w:pPr>
        <w:pStyle w:val="ListParagraph"/>
        <w:numPr>
          <w:ilvl w:val="4"/>
          <w:numId w:val="28"/>
        </w:numPr>
        <w:tabs>
          <w:tab w:pos="1580" w:val="left" w:leader="none"/>
        </w:tabs>
        <w:spacing w:line="240" w:lineRule="auto" w:before="0" w:after="0"/>
        <w:ind w:left="1579" w:right="0" w:hanging="360"/>
        <w:jc w:val="left"/>
        <w:rPr>
          <w:sz w:val="20"/>
        </w:rPr>
      </w:pPr>
      <w:r>
        <w:rPr>
          <w:sz w:val="20"/>
        </w:rPr>
        <w:t>the name and place of business of the manufacturer, packer, seller, or</w:t>
      </w:r>
      <w:r>
        <w:rPr>
          <w:spacing w:val="-5"/>
          <w:sz w:val="20"/>
        </w:rPr>
        <w:t> </w:t>
      </w:r>
      <w:r>
        <w:rPr>
          <w:sz w:val="20"/>
        </w:rPr>
        <w:t>distributor;</w:t>
      </w:r>
    </w:p>
    <w:p>
      <w:pPr>
        <w:pStyle w:val="BodyText"/>
        <w:spacing w:before="8"/>
      </w:pPr>
    </w:p>
    <w:p>
      <w:pPr>
        <w:pStyle w:val="ListParagraph"/>
        <w:numPr>
          <w:ilvl w:val="4"/>
          <w:numId w:val="28"/>
        </w:numPr>
        <w:tabs>
          <w:tab w:pos="1580" w:val="left" w:leader="none"/>
        </w:tabs>
        <w:spacing w:line="240" w:lineRule="auto" w:before="0" w:after="0"/>
        <w:ind w:left="1579" w:right="1218" w:hanging="360"/>
        <w:jc w:val="both"/>
        <w:rPr>
          <w:sz w:val="20"/>
        </w:rPr>
      </w:pPr>
      <w:r>
        <w:rPr>
          <w:sz w:val="20"/>
        </w:rPr>
        <w:t>the words “Transmission Fluid,” which may be incorporated into a more specific description of transmission</w:t>
      </w:r>
      <w:r>
        <w:rPr>
          <w:spacing w:val="-12"/>
          <w:sz w:val="20"/>
        </w:rPr>
        <w:t> </w:t>
      </w:r>
      <w:r>
        <w:rPr>
          <w:sz w:val="20"/>
        </w:rPr>
        <w:t>type</w:t>
      </w:r>
      <w:r>
        <w:rPr>
          <w:spacing w:val="-13"/>
          <w:sz w:val="20"/>
        </w:rPr>
        <w:t> </w:t>
      </w:r>
      <w:r>
        <w:rPr>
          <w:sz w:val="20"/>
        </w:rPr>
        <w:t>such</w:t>
      </w:r>
      <w:r>
        <w:rPr>
          <w:spacing w:val="-15"/>
          <w:sz w:val="20"/>
        </w:rPr>
        <w:t> </w:t>
      </w:r>
      <w:r>
        <w:rPr>
          <w:sz w:val="20"/>
        </w:rPr>
        <w:t>as</w:t>
      </w:r>
      <w:r>
        <w:rPr>
          <w:spacing w:val="-12"/>
          <w:sz w:val="20"/>
        </w:rPr>
        <w:t> </w:t>
      </w:r>
      <w:r>
        <w:rPr>
          <w:sz w:val="20"/>
        </w:rPr>
        <w:t>“Automatic</w:t>
      </w:r>
      <w:r>
        <w:rPr>
          <w:spacing w:val="-13"/>
          <w:sz w:val="20"/>
        </w:rPr>
        <w:t> </w:t>
      </w:r>
      <w:r>
        <w:rPr>
          <w:sz w:val="20"/>
        </w:rPr>
        <w:t>Transmission</w:t>
      </w:r>
      <w:r>
        <w:rPr>
          <w:spacing w:val="-15"/>
          <w:sz w:val="20"/>
        </w:rPr>
        <w:t> </w:t>
      </w:r>
      <w:r>
        <w:rPr>
          <w:sz w:val="20"/>
        </w:rPr>
        <w:t>Fluid”</w:t>
      </w:r>
      <w:r>
        <w:rPr>
          <w:spacing w:val="-13"/>
          <w:sz w:val="20"/>
        </w:rPr>
        <w:t> </w:t>
      </w:r>
      <w:r>
        <w:rPr>
          <w:sz w:val="20"/>
        </w:rPr>
        <w:t>or</w:t>
      </w:r>
      <w:r>
        <w:rPr>
          <w:spacing w:val="-10"/>
          <w:sz w:val="20"/>
        </w:rPr>
        <w:t> </w:t>
      </w:r>
      <w:r>
        <w:rPr>
          <w:sz w:val="20"/>
        </w:rPr>
        <w:t>“Continuously</w:t>
      </w:r>
      <w:r>
        <w:rPr>
          <w:spacing w:val="-15"/>
          <w:sz w:val="20"/>
        </w:rPr>
        <w:t> </w:t>
      </w:r>
      <w:r>
        <w:rPr>
          <w:sz w:val="20"/>
        </w:rPr>
        <w:t>Variable</w:t>
      </w:r>
      <w:r>
        <w:rPr>
          <w:spacing w:val="-12"/>
          <w:sz w:val="20"/>
        </w:rPr>
        <w:t> </w:t>
      </w:r>
      <w:r>
        <w:rPr>
          <w:sz w:val="20"/>
        </w:rPr>
        <w:t>Transmission Fluid”;</w:t>
      </w:r>
    </w:p>
    <w:p>
      <w:pPr>
        <w:spacing w:after="0" w:line="240" w:lineRule="auto"/>
        <w:jc w:val="both"/>
        <w:rPr>
          <w:sz w:val="20"/>
        </w:rPr>
        <w:sectPr>
          <w:headerReference w:type="default" r:id="rId33"/>
          <w:pgSz w:w="12240" w:h="15840"/>
          <w:pgMar w:header="730" w:footer="741" w:top="940" w:bottom="940" w:left="1300" w:right="220"/>
        </w:sectPr>
      </w:pPr>
    </w:p>
    <w:p>
      <w:pPr>
        <w:pStyle w:val="BodyText"/>
        <w:ind w:left="140"/>
      </w:pPr>
      <w:r>
        <w:rPr/>
        <w:t>G. Uniform Fuels and Automotive Lubricants Regulation</w:t>
      </w:r>
    </w:p>
    <w:p>
      <w:pPr>
        <w:pStyle w:val="BodyText"/>
        <w:spacing w:before="7"/>
        <w:rPr>
          <w:sz w:val="22"/>
        </w:rPr>
      </w:pPr>
    </w:p>
    <w:p>
      <w:pPr>
        <w:pStyle w:val="ListParagraph"/>
        <w:numPr>
          <w:ilvl w:val="4"/>
          <w:numId w:val="28"/>
        </w:numPr>
        <w:tabs>
          <w:tab w:pos="1581" w:val="left" w:leader="none"/>
        </w:tabs>
        <w:spacing w:line="240" w:lineRule="auto" w:before="0" w:after="0"/>
        <w:ind w:left="1580" w:right="1219" w:hanging="360"/>
        <w:jc w:val="both"/>
        <w:rPr>
          <w:sz w:val="20"/>
        </w:rPr>
      </w:pPr>
      <w:r>
        <w:rPr>
          <w:sz w:val="20"/>
        </w:rPr>
        <w:t>the</w:t>
      </w:r>
      <w:r>
        <w:rPr>
          <w:spacing w:val="-4"/>
          <w:sz w:val="20"/>
        </w:rPr>
        <w:t> </w:t>
      </w:r>
      <w:r>
        <w:rPr>
          <w:sz w:val="20"/>
        </w:rPr>
        <w:t>primary</w:t>
      </w:r>
      <w:r>
        <w:rPr>
          <w:spacing w:val="-7"/>
          <w:sz w:val="20"/>
        </w:rPr>
        <w:t> </w:t>
      </w:r>
      <w:r>
        <w:rPr>
          <w:sz w:val="20"/>
        </w:rPr>
        <w:t>performance</w:t>
      </w:r>
      <w:r>
        <w:rPr>
          <w:spacing w:val="-3"/>
          <w:sz w:val="20"/>
        </w:rPr>
        <w:t> </w:t>
      </w:r>
      <w:r>
        <w:rPr>
          <w:sz w:val="20"/>
        </w:rPr>
        <w:t>claim</w:t>
      </w:r>
      <w:r>
        <w:rPr>
          <w:spacing w:val="-4"/>
          <w:sz w:val="20"/>
        </w:rPr>
        <w:t> </w:t>
      </w:r>
      <w:r>
        <w:rPr>
          <w:sz w:val="20"/>
        </w:rPr>
        <w:t>or</w:t>
      </w:r>
      <w:r>
        <w:rPr>
          <w:spacing w:val="-2"/>
          <w:sz w:val="20"/>
        </w:rPr>
        <w:t> </w:t>
      </w:r>
      <w:r>
        <w:rPr>
          <w:sz w:val="20"/>
        </w:rPr>
        <w:t>claims</w:t>
      </w:r>
      <w:r>
        <w:rPr>
          <w:spacing w:val="-1"/>
          <w:sz w:val="20"/>
        </w:rPr>
        <w:t> </w:t>
      </w:r>
      <w:r>
        <w:rPr>
          <w:sz w:val="20"/>
        </w:rPr>
        <w:t>met</w:t>
      </w:r>
      <w:r>
        <w:rPr>
          <w:spacing w:val="-4"/>
          <w:sz w:val="20"/>
        </w:rPr>
        <w:t> </w:t>
      </w:r>
      <w:r>
        <w:rPr>
          <w:sz w:val="20"/>
        </w:rPr>
        <w:t>by</w:t>
      </w:r>
      <w:r>
        <w:rPr>
          <w:spacing w:val="-7"/>
          <w:sz w:val="20"/>
        </w:rPr>
        <w:t> </w:t>
      </w:r>
      <w:r>
        <w:rPr>
          <w:sz w:val="20"/>
        </w:rPr>
        <w:t>the fluid</w:t>
      </w:r>
      <w:r>
        <w:rPr>
          <w:spacing w:val="-2"/>
          <w:sz w:val="20"/>
        </w:rPr>
        <w:t> </w:t>
      </w:r>
      <w:r>
        <w:rPr>
          <w:sz w:val="20"/>
        </w:rPr>
        <w:t>and</w:t>
      </w:r>
      <w:r>
        <w:rPr>
          <w:spacing w:val="-2"/>
          <w:sz w:val="20"/>
        </w:rPr>
        <w:t> </w:t>
      </w:r>
      <w:r>
        <w:rPr>
          <w:sz w:val="20"/>
        </w:rPr>
        <w:t>reference</w:t>
      </w:r>
      <w:r>
        <w:rPr>
          <w:spacing w:val="-4"/>
          <w:sz w:val="20"/>
        </w:rPr>
        <w:t> </w:t>
      </w:r>
      <w:r>
        <w:rPr>
          <w:sz w:val="20"/>
        </w:rPr>
        <w:t>to where</w:t>
      </w:r>
      <w:r>
        <w:rPr>
          <w:spacing w:val="-3"/>
          <w:sz w:val="20"/>
        </w:rPr>
        <w:t> </w:t>
      </w:r>
      <w:r>
        <w:rPr>
          <w:sz w:val="20"/>
        </w:rPr>
        <w:t>any</w:t>
      </w:r>
      <w:r>
        <w:rPr>
          <w:spacing w:val="-4"/>
          <w:sz w:val="20"/>
        </w:rPr>
        <w:t> </w:t>
      </w:r>
      <w:r>
        <w:rPr>
          <w:sz w:val="20"/>
        </w:rPr>
        <w:t>supplemental claims may be viewed (e.g., website reference). Performance claims include but are not limited to those</w:t>
      </w:r>
      <w:r>
        <w:rPr>
          <w:spacing w:val="-6"/>
          <w:sz w:val="20"/>
        </w:rPr>
        <w:t> </w:t>
      </w:r>
      <w:r>
        <w:rPr>
          <w:sz w:val="20"/>
        </w:rPr>
        <w:t>set</w:t>
      </w:r>
      <w:r>
        <w:rPr>
          <w:spacing w:val="-7"/>
          <w:sz w:val="20"/>
        </w:rPr>
        <w:t> </w:t>
      </w:r>
      <w:r>
        <w:rPr>
          <w:sz w:val="20"/>
        </w:rPr>
        <w:t>by</w:t>
      </w:r>
      <w:r>
        <w:rPr>
          <w:spacing w:val="-9"/>
          <w:sz w:val="20"/>
        </w:rPr>
        <w:t> </w:t>
      </w:r>
      <w:r>
        <w:rPr>
          <w:sz w:val="20"/>
        </w:rPr>
        <w:t>original</w:t>
      </w:r>
      <w:r>
        <w:rPr>
          <w:spacing w:val="-7"/>
          <w:sz w:val="20"/>
        </w:rPr>
        <w:t> </w:t>
      </w:r>
      <w:r>
        <w:rPr>
          <w:sz w:val="20"/>
        </w:rPr>
        <w:t>equipment</w:t>
      </w:r>
      <w:r>
        <w:rPr>
          <w:spacing w:val="-4"/>
          <w:sz w:val="20"/>
        </w:rPr>
        <w:t> </w:t>
      </w:r>
      <w:r>
        <w:rPr>
          <w:sz w:val="20"/>
        </w:rPr>
        <w:t>manufacturers</w:t>
      </w:r>
      <w:r>
        <w:rPr>
          <w:spacing w:val="-6"/>
          <w:sz w:val="20"/>
        </w:rPr>
        <w:t> </w:t>
      </w:r>
      <w:r>
        <w:rPr>
          <w:sz w:val="20"/>
        </w:rPr>
        <w:t>and</w:t>
      </w:r>
      <w:r>
        <w:rPr>
          <w:spacing w:val="-5"/>
          <w:sz w:val="20"/>
        </w:rPr>
        <w:t> </w:t>
      </w:r>
      <w:r>
        <w:rPr>
          <w:sz w:val="20"/>
        </w:rPr>
        <w:t>standards</w:t>
      </w:r>
      <w:r>
        <w:rPr>
          <w:spacing w:val="-6"/>
          <w:sz w:val="20"/>
        </w:rPr>
        <w:t> </w:t>
      </w:r>
      <w:r>
        <w:rPr>
          <w:sz w:val="20"/>
        </w:rPr>
        <w:t>setting</w:t>
      </w:r>
      <w:r>
        <w:rPr>
          <w:spacing w:val="-8"/>
          <w:sz w:val="20"/>
        </w:rPr>
        <w:t> </w:t>
      </w:r>
      <w:r>
        <w:rPr>
          <w:sz w:val="20"/>
        </w:rPr>
        <w:t>organizations</w:t>
      </w:r>
      <w:r>
        <w:rPr>
          <w:spacing w:val="-7"/>
          <w:sz w:val="20"/>
        </w:rPr>
        <w:t> </w:t>
      </w:r>
      <w:r>
        <w:rPr>
          <w:sz w:val="20"/>
        </w:rPr>
        <w:t>such</w:t>
      </w:r>
      <w:r>
        <w:rPr>
          <w:spacing w:val="-7"/>
          <w:sz w:val="20"/>
        </w:rPr>
        <w:t> </w:t>
      </w:r>
      <w:r>
        <w:rPr>
          <w:sz w:val="20"/>
        </w:rPr>
        <w:t>as</w:t>
      </w:r>
      <w:r>
        <w:rPr>
          <w:spacing w:val="-7"/>
          <w:sz w:val="20"/>
        </w:rPr>
        <w:t> </w:t>
      </w:r>
      <w:r>
        <w:rPr>
          <w:sz w:val="20"/>
        </w:rPr>
        <w:t>SAE</w:t>
      </w:r>
      <w:r>
        <w:rPr>
          <w:spacing w:val="-5"/>
          <w:sz w:val="20"/>
        </w:rPr>
        <w:t> </w:t>
      </w:r>
      <w:r>
        <w:rPr>
          <w:sz w:val="20"/>
        </w:rPr>
        <w:t>and JASO and are acknowledged by reference;</w:t>
      </w:r>
      <w:r>
        <w:rPr>
          <w:spacing w:val="-1"/>
          <w:sz w:val="20"/>
        </w:rPr>
        <w:t> </w:t>
      </w:r>
      <w:r>
        <w:rPr>
          <w:sz w:val="20"/>
        </w:rPr>
        <w:t>and</w:t>
      </w:r>
    </w:p>
    <w:p>
      <w:pPr>
        <w:pStyle w:val="BodyText"/>
        <w:spacing w:before="9"/>
      </w:pPr>
    </w:p>
    <w:p>
      <w:pPr>
        <w:pStyle w:val="ListParagraph"/>
        <w:numPr>
          <w:ilvl w:val="4"/>
          <w:numId w:val="28"/>
        </w:numPr>
        <w:tabs>
          <w:tab w:pos="1581" w:val="left" w:leader="none"/>
        </w:tabs>
        <w:spacing w:line="302" w:lineRule="auto" w:before="0" w:after="0"/>
        <w:ind w:left="860" w:right="2773" w:firstLine="360"/>
        <w:jc w:val="left"/>
        <w:rPr>
          <w:sz w:val="20"/>
        </w:rPr>
      </w:pPr>
      <w:r>
        <w:rPr>
          <w:sz w:val="20"/>
        </w:rPr>
        <w:t>an accurate statement of the quantity of the contents in terms of liquid measure. (Amended 2017)</w:t>
      </w:r>
    </w:p>
    <w:p>
      <w:pPr>
        <w:pStyle w:val="ListParagraph"/>
        <w:numPr>
          <w:ilvl w:val="3"/>
          <w:numId w:val="28"/>
        </w:numPr>
        <w:tabs>
          <w:tab w:pos="1761" w:val="left" w:leader="none"/>
        </w:tabs>
        <w:spacing w:line="240" w:lineRule="auto" w:before="182" w:after="0"/>
        <w:ind w:left="860" w:right="1219" w:firstLine="0"/>
        <w:jc w:val="both"/>
        <w:rPr>
          <w:sz w:val="20"/>
        </w:rPr>
      </w:pPr>
      <w:bookmarkStart w:name="_bookmark157" w:id="302"/>
      <w:bookmarkEnd w:id="302"/>
      <w:r>
        <w:rPr/>
      </w:r>
      <w:bookmarkStart w:name="_bookmark157" w:id="303"/>
      <w:bookmarkEnd w:id="303"/>
      <w:r>
        <w:rPr>
          <w:b/>
          <w:sz w:val="20"/>
        </w:rPr>
        <w:t>I</w:t>
      </w:r>
      <w:r>
        <w:rPr>
          <w:b/>
          <w:sz w:val="20"/>
        </w:rPr>
        <w:t>dentification on Documentation. </w:t>
      </w:r>
      <w:r>
        <w:rPr>
          <w:sz w:val="20"/>
        </w:rPr>
        <w:t>– Transmission fluid sold in bulk shall be identified on the manufacturer,</w:t>
      </w:r>
      <w:r>
        <w:rPr>
          <w:spacing w:val="-13"/>
          <w:sz w:val="20"/>
        </w:rPr>
        <w:t> </w:t>
      </w:r>
      <w:r>
        <w:rPr>
          <w:sz w:val="20"/>
        </w:rPr>
        <w:t>packer,</w:t>
      </w:r>
      <w:r>
        <w:rPr>
          <w:spacing w:val="-12"/>
          <w:sz w:val="20"/>
        </w:rPr>
        <w:t> </w:t>
      </w:r>
      <w:r>
        <w:rPr>
          <w:sz w:val="20"/>
        </w:rPr>
        <w:t>seller</w:t>
      </w:r>
      <w:r>
        <w:rPr>
          <w:spacing w:val="-12"/>
          <w:sz w:val="20"/>
        </w:rPr>
        <w:t> </w:t>
      </w:r>
      <w:r>
        <w:rPr>
          <w:sz w:val="20"/>
        </w:rPr>
        <w:t>or</w:t>
      </w:r>
      <w:r>
        <w:rPr>
          <w:spacing w:val="-10"/>
          <w:sz w:val="20"/>
        </w:rPr>
        <w:t> </w:t>
      </w:r>
      <w:r>
        <w:rPr>
          <w:sz w:val="20"/>
        </w:rPr>
        <w:t>distributor</w:t>
      </w:r>
      <w:r>
        <w:rPr>
          <w:spacing w:val="-12"/>
          <w:sz w:val="20"/>
        </w:rPr>
        <w:t> </w:t>
      </w:r>
      <w:r>
        <w:rPr>
          <w:sz w:val="20"/>
        </w:rPr>
        <w:t>invoice,</w:t>
      </w:r>
      <w:r>
        <w:rPr>
          <w:spacing w:val="-12"/>
          <w:sz w:val="20"/>
        </w:rPr>
        <w:t> </w:t>
      </w:r>
      <w:r>
        <w:rPr>
          <w:sz w:val="20"/>
        </w:rPr>
        <w:t>bill</w:t>
      </w:r>
      <w:r>
        <w:rPr>
          <w:spacing w:val="-10"/>
          <w:sz w:val="20"/>
        </w:rPr>
        <w:t> </w:t>
      </w:r>
      <w:r>
        <w:rPr>
          <w:sz w:val="20"/>
        </w:rPr>
        <w:t>of</w:t>
      </w:r>
      <w:r>
        <w:rPr>
          <w:spacing w:val="-13"/>
          <w:sz w:val="20"/>
        </w:rPr>
        <w:t> </w:t>
      </w:r>
      <w:r>
        <w:rPr>
          <w:sz w:val="20"/>
        </w:rPr>
        <w:t>lading,</w:t>
      </w:r>
      <w:r>
        <w:rPr>
          <w:spacing w:val="-10"/>
          <w:sz w:val="20"/>
        </w:rPr>
        <w:t> </w:t>
      </w:r>
      <w:r>
        <w:rPr>
          <w:sz w:val="20"/>
        </w:rPr>
        <w:t>shipping</w:t>
      </w:r>
      <w:r>
        <w:rPr>
          <w:spacing w:val="-14"/>
          <w:sz w:val="20"/>
        </w:rPr>
        <w:t> </w:t>
      </w:r>
      <w:r>
        <w:rPr>
          <w:sz w:val="20"/>
        </w:rPr>
        <w:t>paper,</w:t>
      </w:r>
      <w:r>
        <w:rPr>
          <w:spacing w:val="-12"/>
          <w:sz w:val="20"/>
        </w:rPr>
        <w:t> </w:t>
      </w:r>
      <w:r>
        <w:rPr>
          <w:sz w:val="20"/>
        </w:rPr>
        <w:t>or</w:t>
      </w:r>
      <w:r>
        <w:rPr>
          <w:spacing w:val="-12"/>
          <w:sz w:val="20"/>
        </w:rPr>
        <w:t> </w:t>
      </w:r>
      <w:r>
        <w:rPr>
          <w:sz w:val="20"/>
        </w:rPr>
        <w:t>other</w:t>
      </w:r>
      <w:r>
        <w:rPr>
          <w:spacing w:val="-13"/>
          <w:sz w:val="20"/>
        </w:rPr>
        <w:t> </w:t>
      </w:r>
      <w:r>
        <w:rPr>
          <w:sz w:val="20"/>
        </w:rPr>
        <w:t>documentation</w:t>
      </w:r>
      <w:r>
        <w:rPr>
          <w:spacing w:val="-11"/>
          <w:sz w:val="20"/>
        </w:rPr>
        <w:t> </w:t>
      </w:r>
      <w:r>
        <w:rPr>
          <w:sz w:val="20"/>
        </w:rPr>
        <w:t>with the information listed</w:t>
      </w:r>
      <w:r>
        <w:rPr>
          <w:spacing w:val="-1"/>
          <w:sz w:val="20"/>
        </w:rPr>
        <w:t> </w:t>
      </w:r>
      <w:r>
        <w:rPr>
          <w:sz w:val="20"/>
        </w:rPr>
        <w:t>below:</w:t>
      </w:r>
    </w:p>
    <w:p>
      <w:pPr>
        <w:pStyle w:val="BodyText"/>
        <w:spacing w:before="8"/>
      </w:pPr>
    </w:p>
    <w:p>
      <w:pPr>
        <w:pStyle w:val="ListParagraph"/>
        <w:numPr>
          <w:ilvl w:val="4"/>
          <w:numId w:val="28"/>
        </w:numPr>
        <w:tabs>
          <w:tab w:pos="1581" w:val="left" w:leader="none"/>
        </w:tabs>
        <w:spacing w:line="240" w:lineRule="auto" w:before="1" w:after="0"/>
        <w:ind w:left="1580" w:right="0" w:hanging="360"/>
        <w:jc w:val="left"/>
        <w:rPr>
          <w:sz w:val="20"/>
        </w:rPr>
      </w:pPr>
      <w:r>
        <w:rPr>
          <w:sz w:val="20"/>
        </w:rPr>
        <w:t>the brand name;</w:t>
      </w:r>
    </w:p>
    <w:p>
      <w:pPr>
        <w:pStyle w:val="ListParagraph"/>
        <w:numPr>
          <w:ilvl w:val="4"/>
          <w:numId w:val="28"/>
        </w:numPr>
        <w:tabs>
          <w:tab w:pos="1581" w:val="left" w:leader="none"/>
        </w:tabs>
        <w:spacing w:line="240" w:lineRule="auto" w:before="180" w:after="0"/>
        <w:ind w:left="1580" w:right="0" w:hanging="360"/>
        <w:jc w:val="left"/>
        <w:rPr>
          <w:sz w:val="20"/>
        </w:rPr>
      </w:pPr>
      <w:r>
        <w:rPr>
          <w:sz w:val="20"/>
        </w:rPr>
        <w:t>the name and place of business of the manufacturer, packer, seller, or</w:t>
      </w:r>
      <w:r>
        <w:rPr>
          <w:spacing w:val="-5"/>
          <w:sz w:val="20"/>
        </w:rPr>
        <w:t> </w:t>
      </w:r>
      <w:r>
        <w:rPr>
          <w:sz w:val="20"/>
        </w:rPr>
        <w:t>distributor;</w:t>
      </w:r>
    </w:p>
    <w:p>
      <w:pPr>
        <w:pStyle w:val="ListParagraph"/>
        <w:numPr>
          <w:ilvl w:val="4"/>
          <w:numId w:val="28"/>
        </w:numPr>
        <w:tabs>
          <w:tab w:pos="1581" w:val="left" w:leader="none"/>
        </w:tabs>
        <w:spacing w:line="256" w:lineRule="auto" w:before="178" w:after="0"/>
        <w:ind w:left="1580" w:right="1215" w:hanging="360"/>
        <w:jc w:val="both"/>
        <w:rPr>
          <w:sz w:val="20"/>
        </w:rPr>
      </w:pPr>
      <w:r>
        <w:rPr>
          <w:sz w:val="20"/>
        </w:rPr>
        <w:t>the words “Transmission Fluid” which may be incorporated into a more specific description of transmission</w:t>
      </w:r>
      <w:r>
        <w:rPr>
          <w:spacing w:val="-12"/>
          <w:sz w:val="20"/>
        </w:rPr>
        <w:t> </w:t>
      </w:r>
      <w:r>
        <w:rPr>
          <w:sz w:val="20"/>
        </w:rPr>
        <w:t>type</w:t>
      </w:r>
      <w:r>
        <w:rPr>
          <w:spacing w:val="-13"/>
          <w:sz w:val="20"/>
        </w:rPr>
        <w:t> </w:t>
      </w:r>
      <w:r>
        <w:rPr>
          <w:sz w:val="20"/>
        </w:rPr>
        <w:t>such</w:t>
      </w:r>
      <w:r>
        <w:rPr>
          <w:spacing w:val="-15"/>
          <w:sz w:val="20"/>
        </w:rPr>
        <w:t> </w:t>
      </w:r>
      <w:r>
        <w:rPr>
          <w:sz w:val="20"/>
        </w:rPr>
        <w:t>as</w:t>
      </w:r>
      <w:r>
        <w:rPr>
          <w:spacing w:val="-12"/>
          <w:sz w:val="20"/>
        </w:rPr>
        <w:t> </w:t>
      </w:r>
      <w:r>
        <w:rPr>
          <w:sz w:val="20"/>
        </w:rPr>
        <w:t>“Automatic</w:t>
      </w:r>
      <w:r>
        <w:rPr>
          <w:spacing w:val="-13"/>
          <w:sz w:val="20"/>
        </w:rPr>
        <w:t> </w:t>
      </w:r>
      <w:r>
        <w:rPr>
          <w:sz w:val="20"/>
        </w:rPr>
        <w:t>Transmission</w:t>
      </w:r>
      <w:r>
        <w:rPr>
          <w:spacing w:val="-15"/>
          <w:sz w:val="20"/>
        </w:rPr>
        <w:t> </w:t>
      </w:r>
      <w:r>
        <w:rPr>
          <w:sz w:val="20"/>
        </w:rPr>
        <w:t>Fluid”</w:t>
      </w:r>
      <w:r>
        <w:rPr>
          <w:spacing w:val="-13"/>
          <w:sz w:val="20"/>
        </w:rPr>
        <w:t> </w:t>
      </w:r>
      <w:r>
        <w:rPr>
          <w:sz w:val="20"/>
        </w:rPr>
        <w:t>or</w:t>
      </w:r>
      <w:r>
        <w:rPr>
          <w:spacing w:val="-10"/>
          <w:sz w:val="20"/>
        </w:rPr>
        <w:t> </w:t>
      </w:r>
      <w:r>
        <w:rPr>
          <w:sz w:val="20"/>
        </w:rPr>
        <w:t>“Continuously</w:t>
      </w:r>
      <w:r>
        <w:rPr>
          <w:spacing w:val="-14"/>
          <w:sz w:val="20"/>
        </w:rPr>
        <w:t> </w:t>
      </w:r>
      <w:r>
        <w:rPr>
          <w:sz w:val="20"/>
        </w:rPr>
        <w:t>Variable</w:t>
      </w:r>
      <w:r>
        <w:rPr>
          <w:spacing w:val="-13"/>
          <w:sz w:val="20"/>
        </w:rPr>
        <w:t> </w:t>
      </w:r>
      <w:r>
        <w:rPr>
          <w:sz w:val="20"/>
        </w:rPr>
        <w:t>Transmission Fluid”;</w:t>
      </w:r>
    </w:p>
    <w:p>
      <w:pPr>
        <w:pStyle w:val="ListParagraph"/>
        <w:numPr>
          <w:ilvl w:val="4"/>
          <w:numId w:val="28"/>
        </w:numPr>
        <w:tabs>
          <w:tab w:pos="1581" w:val="left" w:leader="none"/>
        </w:tabs>
        <w:spacing w:line="259" w:lineRule="auto" w:before="164" w:after="0"/>
        <w:ind w:left="1580" w:right="1216" w:hanging="360"/>
        <w:jc w:val="both"/>
        <w:rPr>
          <w:sz w:val="20"/>
        </w:rPr>
      </w:pPr>
      <w:r>
        <w:rPr>
          <w:sz w:val="20"/>
        </w:rPr>
        <w:t>the primary performance claim or claims met by the fluid or reference to where these claims may be viewed (e.g., website reference). Performance claims include but are not limited to those set by original equipment manufacturers and standards-setting organizations such as SAE and JASO and are acknowledged by reference;</w:t>
      </w:r>
      <w:r>
        <w:rPr>
          <w:spacing w:val="-4"/>
          <w:sz w:val="20"/>
        </w:rPr>
        <w:t> </w:t>
      </w:r>
      <w:r>
        <w:rPr>
          <w:sz w:val="20"/>
        </w:rPr>
        <w:t>and</w:t>
      </w:r>
    </w:p>
    <w:p>
      <w:pPr>
        <w:pStyle w:val="ListParagraph"/>
        <w:numPr>
          <w:ilvl w:val="4"/>
          <w:numId w:val="28"/>
        </w:numPr>
        <w:tabs>
          <w:tab w:pos="1581" w:val="left" w:leader="none"/>
        </w:tabs>
        <w:spacing w:line="302" w:lineRule="auto" w:before="161" w:after="0"/>
        <w:ind w:left="860" w:right="2772" w:firstLine="360"/>
        <w:jc w:val="left"/>
        <w:rPr>
          <w:sz w:val="20"/>
        </w:rPr>
      </w:pPr>
      <w:r>
        <w:rPr>
          <w:sz w:val="20"/>
        </w:rPr>
        <w:t>an accurate statement of the quantity of the contents in terms of liquid measure. (Added 2017)</w:t>
      </w:r>
    </w:p>
    <w:p>
      <w:pPr>
        <w:pStyle w:val="ListParagraph"/>
        <w:numPr>
          <w:ilvl w:val="3"/>
          <w:numId w:val="28"/>
        </w:numPr>
        <w:tabs>
          <w:tab w:pos="1708" w:val="left" w:leader="none"/>
        </w:tabs>
        <w:spacing w:line="240" w:lineRule="auto" w:before="141" w:after="0"/>
        <w:ind w:left="860" w:right="1216" w:firstLine="0"/>
        <w:jc w:val="both"/>
        <w:rPr>
          <w:sz w:val="20"/>
        </w:rPr>
      </w:pPr>
      <w:bookmarkStart w:name="_bookmark158" w:id="304"/>
      <w:bookmarkEnd w:id="304"/>
      <w:r>
        <w:rPr/>
      </w:r>
      <w:bookmarkStart w:name="_bookmark158" w:id="305"/>
      <w:bookmarkEnd w:id="305"/>
      <w:r>
        <w:rPr>
          <w:b/>
          <w:sz w:val="20"/>
        </w:rPr>
        <w:t>I</w:t>
      </w:r>
      <w:r>
        <w:rPr>
          <w:b/>
          <w:sz w:val="20"/>
        </w:rPr>
        <w:t>dentification on Service Provider Documentation. </w:t>
      </w:r>
      <w:r>
        <w:rPr>
          <w:sz w:val="20"/>
        </w:rPr>
        <w:t>– Transmission fluid installed from a bulk tank at time of transmission service shall be identified on the customer invoice with the information listed below:</w:t>
      </w:r>
    </w:p>
    <w:p>
      <w:pPr>
        <w:pStyle w:val="BodyText"/>
        <w:spacing w:before="5"/>
        <w:rPr>
          <w:sz w:val="17"/>
        </w:rPr>
      </w:pPr>
    </w:p>
    <w:p>
      <w:pPr>
        <w:pStyle w:val="ListParagraph"/>
        <w:numPr>
          <w:ilvl w:val="4"/>
          <w:numId w:val="28"/>
        </w:numPr>
        <w:tabs>
          <w:tab w:pos="1581" w:val="left" w:leader="none"/>
        </w:tabs>
        <w:spacing w:line="240" w:lineRule="auto" w:before="0" w:after="0"/>
        <w:ind w:left="1580" w:right="0" w:hanging="360"/>
        <w:jc w:val="left"/>
        <w:rPr>
          <w:sz w:val="20"/>
        </w:rPr>
      </w:pPr>
      <w:r>
        <w:rPr>
          <w:sz w:val="20"/>
        </w:rPr>
        <w:t>the brand name;</w:t>
      </w:r>
    </w:p>
    <w:p>
      <w:pPr>
        <w:pStyle w:val="BodyText"/>
        <w:spacing w:before="7"/>
      </w:pPr>
    </w:p>
    <w:p>
      <w:pPr>
        <w:pStyle w:val="ListParagraph"/>
        <w:numPr>
          <w:ilvl w:val="4"/>
          <w:numId w:val="28"/>
        </w:numPr>
        <w:tabs>
          <w:tab w:pos="1581" w:val="left" w:leader="none"/>
        </w:tabs>
        <w:spacing w:line="240" w:lineRule="auto" w:before="1" w:after="0"/>
        <w:ind w:left="1580" w:right="0" w:hanging="360"/>
        <w:jc w:val="left"/>
        <w:rPr>
          <w:sz w:val="20"/>
        </w:rPr>
      </w:pPr>
      <w:r>
        <w:rPr>
          <w:sz w:val="20"/>
        </w:rPr>
        <w:t>the name and place of business of the service</w:t>
      </w:r>
      <w:r>
        <w:rPr>
          <w:spacing w:val="-4"/>
          <w:sz w:val="20"/>
        </w:rPr>
        <w:t> </w:t>
      </w:r>
      <w:r>
        <w:rPr>
          <w:sz w:val="20"/>
        </w:rPr>
        <w:t>provider;</w:t>
      </w:r>
    </w:p>
    <w:p>
      <w:pPr>
        <w:pStyle w:val="BodyText"/>
        <w:spacing w:before="10"/>
      </w:pPr>
    </w:p>
    <w:p>
      <w:pPr>
        <w:pStyle w:val="ListParagraph"/>
        <w:numPr>
          <w:ilvl w:val="4"/>
          <w:numId w:val="28"/>
        </w:numPr>
        <w:tabs>
          <w:tab w:pos="1581" w:val="left" w:leader="none"/>
        </w:tabs>
        <w:spacing w:line="240" w:lineRule="auto" w:before="0" w:after="0"/>
        <w:ind w:left="1580" w:right="1215" w:hanging="360"/>
        <w:jc w:val="both"/>
        <w:rPr>
          <w:sz w:val="20"/>
        </w:rPr>
      </w:pPr>
      <w:r>
        <w:rPr>
          <w:sz w:val="20"/>
        </w:rPr>
        <w:t>the words “Transmission Fluid” which may be incorporated into a more specific description of transmission</w:t>
      </w:r>
      <w:r>
        <w:rPr>
          <w:spacing w:val="-12"/>
          <w:sz w:val="20"/>
        </w:rPr>
        <w:t> </w:t>
      </w:r>
      <w:r>
        <w:rPr>
          <w:sz w:val="20"/>
        </w:rPr>
        <w:t>type</w:t>
      </w:r>
      <w:r>
        <w:rPr>
          <w:spacing w:val="-13"/>
          <w:sz w:val="20"/>
        </w:rPr>
        <w:t> </w:t>
      </w:r>
      <w:r>
        <w:rPr>
          <w:sz w:val="20"/>
        </w:rPr>
        <w:t>such</w:t>
      </w:r>
      <w:r>
        <w:rPr>
          <w:spacing w:val="-15"/>
          <w:sz w:val="20"/>
        </w:rPr>
        <w:t> </w:t>
      </w:r>
      <w:r>
        <w:rPr>
          <w:sz w:val="20"/>
        </w:rPr>
        <w:t>as</w:t>
      </w:r>
      <w:r>
        <w:rPr>
          <w:spacing w:val="-12"/>
          <w:sz w:val="20"/>
        </w:rPr>
        <w:t> </w:t>
      </w:r>
      <w:r>
        <w:rPr>
          <w:sz w:val="20"/>
        </w:rPr>
        <w:t>“Automatic</w:t>
      </w:r>
      <w:r>
        <w:rPr>
          <w:spacing w:val="-13"/>
          <w:sz w:val="20"/>
        </w:rPr>
        <w:t> </w:t>
      </w:r>
      <w:r>
        <w:rPr>
          <w:sz w:val="20"/>
        </w:rPr>
        <w:t>Transmission</w:t>
      </w:r>
      <w:r>
        <w:rPr>
          <w:spacing w:val="-15"/>
          <w:sz w:val="20"/>
        </w:rPr>
        <w:t> </w:t>
      </w:r>
      <w:r>
        <w:rPr>
          <w:sz w:val="20"/>
        </w:rPr>
        <w:t>Fluid”</w:t>
      </w:r>
      <w:r>
        <w:rPr>
          <w:spacing w:val="-13"/>
          <w:sz w:val="20"/>
        </w:rPr>
        <w:t> </w:t>
      </w:r>
      <w:r>
        <w:rPr>
          <w:sz w:val="20"/>
        </w:rPr>
        <w:t>or</w:t>
      </w:r>
      <w:r>
        <w:rPr>
          <w:spacing w:val="-10"/>
          <w:sz w:val="20"/>
        </w:rPr>
        <w:t> </w:t>
      </w:r>
      <w:r>
        <w:rPr>
          <w:sz w:val="20"/>
        </w:rPr>
        <w:t>“Continuously</w:t>
      </w:r>
      <w:r>
        <w:rPr>
          <w:spacing w:val="-14"/>
          <w:sz w:val="20"/>
        </w:rPr>
        <w:t> </w:t>
      </w:r>
      <w:r>
        <w:rPr>
          <w:sz w:val="20"/>
        </w:rPr>
        <w:t>Variable</w:t>
      </w:r>
      <w:r>
        <w:rPr>
          <w:spacing w:val="-13"/>
          <w:sz w:val="20"/>
        </w:rPr>
        <w:t> </w:t>
      </w:r>
      <w:r>
        <w:rPr>
          <w:sz w:val="20"/>
        </w:rPr>
        <w:t>Transmission Fluid”;</w:t>
      </w:r>
    </w:p>
    <w:p>
      <w:pPr>
        <w:pStyle w:val="BodyText"/>
        <w:rPr>
          <w:sz w:val="21"/>
        </w:rPr>
      </w:pPr>
    </w:p>
    <w:p>
      <w:pPr>
        <w:pStyle w:val="ListParagraph"/>
        <w:numPr>
          <w:ilvl w:val="4"/>
          <w:numId w:val="28"/>
        </w:numPr>
        <w:tabs>
          <w:tab w:pos="1581" w:val="left" w:leader="none"/>
        </w:tabs>
        <w:spacing w:line="240" w:lineRule="auto" w:before="0" w:after="0"/>
        <w:ind w:left="1580" w:right="1215" w:hanging="360"/>
        <w:jc w:val="both"/>
        <w:rPr>
          <w:sz w:val="20"/>
        </w:rPr>
      </w:pPr>
      <w:r>
        <w:rPr>
          <w:sz w:val="20"/>
        </w:rPr>
        <w:t>the primary performance claim or claims met by the fluid or reference to where these claims may be viewed (e.g., website reference). Performance claims include but are not limited to those set by original equipment manufacturers and standards-setting organizations such as SAE and JASO and are acknowledged by reference;</w:t>
      </w:r>
      <w:r>
        <w:rPr>
          <w:spacing w:val="-4"/>
          <w:sz w:val="20"/>
        </w:rPr>
        <w:t> </w:t>
      </w:r>
      <w:r>
        <w:rPr>
          <w:sz w:val="20"/>
        </w:rPr>
        <w:t>and</w:t>
      </w:r>
    </w:p>
    <w:p>
      <w:pPr>
        <w:pStyle w:val="BodyText"/>
        <w:spacing w:before="9"/>
      </w:pPr>
    </w:p>
    <w:p>
      <w:pPr>
        <w:pStyle w:val="ListParagraph"/>
        <w:numPr>
          <w:ilvl w:val="4"/>
          <w:numId w:val="28"/>
        </w:numPr>
        <w:tabs>
          <w:tab w:pos="1581" w:val="left" w:leader="none"/>
        </w:tabs>
        <w:spacing w:line="302" w:lineRule="auto" w:before="0" w:after="0"/>
        <w:ind w:left="860" w:right="2772" w:firstLine="360"/>
        <w:jc w:val="left"/>
        <w:rPr>
          <w:sz w:val="20"/>
        </w:rPr>
      </w:pPr>
      <w:r>
        <w:rPr>
          <w:sz w:val="20"/>
        </w:rPr>
        <w:t>an accurate statement of the quantity of the contents in terms of liquid measure. (Added 2017)</w:t>
      </w:r>
    </w:p>
    <w:p>
      <w:pPr>
        <w:pStyle w:val="ListParagraph"/>
        <w:numPr>
          <w:ilvl w:val="3"/>
          <w:numId w:val="28"/>
        </w:numPr>
        <w:tabs>
          <w:tab w:pos="1761" w:val="left" w:leader="none"/>
        </w:tabs>
        <w:spacing w:line="240" w:lineRule="auto" w:before="179" w:after="0"/>
        <w:ind w:left="860" w:right="1217" w:firstLine="0"/>
        <w:jc w:val="both"/>
        <w:rPr>
          <w:sz w:val="20"/>
        </w:rPr>
      </w:pPr>
      <w:bookmarkStart w:name="_bookmark159" w:id="306"/>
      <w:bookmarkEnd w:id="306"/>
      <w:r>
        <w:rPr/>
      </w:r>
      <w:bookmarkStart w:name="_bookmark159" w:id="307"/>
      <w:bookmarkEnd w:id="307"/>
      <w:r>
        <w:rPr>
          <w:b/>
          <w:sz w:val="20"/>
        </w:rPr>
        <w:t>B</w:t>
      </w:r>
      <w:r>
        <w:rPr>
          <w:b/>
          <w:sz w:val="20"/>
        </w:rPr>
        <w:t>ulk Delivery. </w:t>
      </w:r>
      <w:r>
        <w:rPr>
          <w:sz w:val="20"/>
        </w:rPr>
        <w:t>– When the transmission fluid is sold in bulk, an invoice, bill of lading, shipping paper, or other documentation must accompany each delivery. This document must identify the fluid as defined in Section 3.14.2. Container Labeling.</w:t>
      </w:r>
    </w:p>
    <w:p>
      <w:pPr>
        <w:pStyle w:val="BodyText"/>
        <w:spacing w:before="62"/>
        <w:ind w:left="860"/>
      </w:pPr>
      <w:r>
        <w:rPr/>
        <w:t>(Added 2017)</w:t>
      </w:r>
    </w:p>
    <w:p>
      <w:pPr>
        <w:pStyle w:val="BodyText"/>
        <w:spacing w:before="10"/>
      </w:pPr>
    </w:p>
    <w:p>
      <w:pPr>
        <w:pStyle w:val="ListParagraph"/>
        <w:numPr>
          <w:ilvl w:val="3"/>
          <w:numId w:val="28"/>
        </w:numPr>
        <w:tabs>
          <w:tab w:pos="1761" w:val="left" w:leader="none"/>
        </w:tabs>
        <w:spacing w:line="240" w:lineRule="auto" w:before="0" w:after="0"/>
        <w:ind w:left="860" w:right="1216" w:firstLine="0"/>
        <w:jc w:val="both"/>
        <w:rPr>
          <w:sz w:val="20"/>
        </w:rPr>
      </w:pPr>
      <w:bookmarkStart w:name="_bookmark160" w:id="308"/>
      <w:bookmarkEnd w:id="308"/>
      <w:r>
        <w:rPr/>
      </w:r>
      <w:bookmarkStart w:name="_bookmark160" w:id="309"/>
      <w:bookmarkEnd w:id="309"/>
      <w:r>
        <w:rPr>
          <w:b/>
          <w:sz w:val="20"/>
        </w:rPr>
        <w:t>S</w:t>
      </w:r>
      <w:r>
        <w:rPr>
          <w:b/>
          <w:sz w:val="20"/>
        </w:rPr>
        <w:t>torage Tank Labeling. </w:t>
      </w:r>
      <w:r>
        <w:rPr>
          <w:sz w:val="20"/>
        </w:rPr>
        <w:t>– Each storage tank of transmission fluid shall be labeled with the fol- lowing:</w:t>
      </w:r>
    </w:p>
    <w:p>
      <w:pPr>
        <w:spacing w:after="0" w:line="240" w:lineRule="auto"/>
        <w:jc w:val="both"/>
        <w:rPr>
          <w:sz w:val="20"/>
        </w:rPr>
        <w:sectPr>
          <w:headerReference w:type="default" r:id="rId34"/>
          <w:pgSz w:w="12240" w:h="15840"/>
          <w:pgMar w:header="730" w:footer="741" w:top="940" w:bottom="940" w:left="1300" w:right="220"/>
        </w:sectPr>
      </w:pPr>
    </w:p>
    <w:p>
      <w:pPr>
        <w:pStyle w:val="BodyText"/>
        <w:ind w:left="4906"/>
      </w:pPr>
      <w:bookmarkStart w:name="_bookmark170" w:id="310"/>
      <w:bookmarkEnd w:id="310"/>
      <w:r>
        <w:rPr/>
      </w:r>
      <w:r>
        <w:rPr/>
        <w:t>G. Uniform Fuels and Automotive Lubricants Regulation</w:t>
      </w:r>
    </w:p>
    <w:p>
      <w:pPr>
        <w:pStyle w:val="BodyText"/>
        <w:spacing w:before="6"/>
        <w:rPr>
          <w:sz w:val="14"/>
        </w:rPr>
      </w:pPr>
    </w:p>
    <w:p>
      <w:pPr>
        <w:pStyle w:val="ListParagraph"/>
        <w:numPr>
          <w:ilvl w:val="0"/>
          <w:numId w:val="29"/>
        </w:numPr>
        <w:tabs>
          <w:tab w:pos="1581" w:val="left" w:leader="none"/>
        </w:tabs>
        <w:spacing w:line="240" w:lineRule="auto" w:before="91" w:after="0"/>
        <w:ind w:left="1580" w:right="0" w:hanging="360"/>
        <w:jc w:val="left"/>
        <w:rPr>
          <w:sz w:val="20"/>
        </w:rPr>
      </w:pPr>
      <w:r>
        <w:rPr>
          <w:sz w:val="20"/>
        </w:rPr>
        <w:t>the brand name;</w:t>
      </w:r>
    </w:p>
    <w:p>
      <w:pPr>
        <w:pStyle w:val="BodyText"/>
        <w:spacing w:before="1"/>
        <w:rPr>
          <w:sz w:val="21"/>
        </w:rPr>
      </w:pPr>
    </w:p>
    <w:p>
      <w:pPr>
        <w:pStyle w:val="ListParagraph"/>
        <w:numPr>
          <w:ilvl w:val="0"/>
          <w:numId w:val="29"/>
        </w:numPr>
        <w:tabs>
          <w:tab w:pos="1581" w:val="left" w:leader="none"/>
        </w:tabs>
        <w:spacing w:line="240" w:lineRule="auto" w:before="0" w:after="0"/>
        <w:ind w:left="1580" w:right="1216" w:hanging="360"/>
        <w:jc w:val="both"/>
        <w:rPr>
          <w:sz w:val="20"/>
        </w:rPr>
      </w:pPr>
      <w:r>
        <w:rPr>
          <w:sz w:val="20"/>
        </w:rPr>
        <w:t>the primary performance claim or claims met by the fluid or reference to where these claims may be viewed (e.g., website reference). Performance claims include but are not limited to those set by original equipment manufacturers and standards-setting organizations such as SAE and JASO and are acknowledged by</w:t>
      </w:r>
      <w:r>
        <w:rPr>
          <w:spacing w:val="-4"/>
          <w:sz w:val="20"/>
        </w:rPr>
        <w:t> </w:t>
      </w:r>
      <w:r>
        <w:rPr>
          <w:sz w:val="20"/>
        </w:rPr>
        <w:t>reference.</w:t>
      </w:r>
    </w:p>
    <w:p>
      <w:pPr>
        <w:pStyle w:val="BodyText"/>
        <w:spacing w:before="59"/>
        <w:ind w:left="860"/>
      </w:pPr>
      <w:r>
        <w:rPr/>
        <w:t>(Added 2017)</w:t>
      </w:r>
    </w:p>
    <w:p>
      <w:pPr>
        <w:pStyle w:val="BodyText"/>
        <w:spacing w:before="11"/>
      </w:pPr>
    </w:p>
    <w:p>
      <w:pPr>
        <w:pStyle w:val="ListParagraph"/>
        <w:numPr>
          <w:ilvl w:val="3"/>
          <w:numId w:val="28"/>
        </w:numPr>
        <w:tabs>
          <w:tab w:pos="1761" w:val="left" w:leader="none"/>
        </w:tabs>
        <w:spacing w:line="240" w:lineRule="auto" w:before="0" w:after="0"/>
        <w:ind w:left="859" w:right="1218" w:firstLine="1"/>
        <w:jc w:val="both"/>
        <w:rPr>
          <w:sz w:val="20"/>
        </w:rPr>
      </w:pPr>
      <w:bookmarkStart w:name="_bookmark161" w:id="311"/>
      <w:bookmarkEnd w:id="311"/>
      <w:r>
        <w:rPr/>
      </w:r>
      <w:bookmarkStart w:name="_bookmark161" w:id="312"/>
      <w:bookmarkEnd w:id="312"/>
      <w:r>
        <w:rPr>
          <w:b/>
          <w:sz w:val="20"/>
        </w:rPr>
        <w:t>D</w:t>
      </w:r>
      <w:r>
        <w:rPr>
          <w:b/>
          <w:sz w:val="20"/>
        </w:rPr>
        <w:t>ocumentation</w:t>
      </w:r>
      <w:r>
        <w:rPr>
          <w:b/>
          <w:spacing w:val="-4"/>
          <w:sz w:val="20"/>
        </w:rPr>
        <w:t> </w:t>
      </w:r>
      <w:r>
        <w:rPr>
          <w:b/>
          <w:sz w:val="20"/>
        </w:rPr>
        <w:t>of</w:t>
      </w:r>
      <w:r>
        <w:rPr>
          <w:b/>
          <w:spacing w:val="-2"/>
          <w:sz w:val="20"/>
        </w:rPr>
        <w:t> </w:t>
      </w:r>
      <w:r>
        <w:rPr>
          <w:b/>
          <w:sz w:val="20"/>
        </w:rPr>
        <w:t>Claims</w:t>
      </w:r>
      <w:r>
        <w:rPr>
          <w:b/>
          <w:spacing w:val="-4"/>
          <w:sz w:val="20"/>
        </w:rPr>
        <w:t> </w:t>
      </w:r>
      <w:r>
        <w:rPr>
          <w:b/>
          <w:sz w:val="20"/>
        </w:rPr>
        <w:t>Made</w:t>
      </w:r>
      <w:r>
        <w:rPr>
          <w:b/>
          <w:spacing w:val="-3"/>
          <w:sz w:val="20"/>
        </w:rPr>
        <w:t> </w:t>
      </w:r>
      <w:r>
        <w:rPr>
          <w:b/>
          <w:sz w:val="20"/>
        </w:rPr>
        <w:t>Upon</w:t>
      </w:r>
      <w:r>
        <w:rPr>
          <w:b/>
          <w:spacing w:val="-4"/>
          <w:sz w:val="20"/>
        </w:rPr>
        <w:t> </w:t>
      </w:r>
      <w:r>
        <w:rPr>
          <w:b/>
          <w:sz w:val="20"/>
        </w:rPr>
        <w:t>Product</w:t>
      </w:r>
      <w:r>
        <w:rPr>
          <w:b/>
          <w:spacing w:val="-2"/>
          <w:sz w:val="20"/>
        </w:rPr>
        <w:t> </w:t>
      </w:r>
      <w:r>
        <w:rPr>
          <w:b/>
          <w:sz w:val="20"/>
        </w:rPr>
        <w:t>Label.</w:t>
      </w:r>
      <w:r>
        <w:rPr>
          <w:b/>
          <w:spacing w:val="-2"/>
          <w:sz w:val="20"/>
        </w:rPr>
        <w:t> </w:t>
      </w:r>
      <w:r>
        <w:rPr>
          <w:sz w:val="20"/>
        </w:rPr>
        <w:t>–</w:t>
      </w:r>
      <w:r>
        <w:rPr>
          <w:spacing w:val="-7"/>
          <w:sz w:val="20"/>
        </w:rPr>
        <w:t> </w:t>
      </w:r>
      <w:r>
        <w:rPr>
          <w:sz w:val="20"/>
        </w:rPr>
        <w:t>Any</w:t>
      </w:r>
      <w:r>
        <w:rPr>
          <w:spacing w:val="-4"/>
          <w:sz w:val="20"/>
        </w:rPr>
        <w:t> </w:t>
      </w:r>
      <w:r>
        <w:rPr>
          <w:sz w:val="20"/>
        </w:rPr>
        <w:t>manufacturer,</w:t>
      </w:r>
      <w:r>
        <w:rPr>
          <w:spacing w:val="-3"/>
          <w:sz w:val="20"/>
        </w:rPr>
        <w:t> </w:t>
      </w:r>
      <w:r>
        <w:rPr>
          <w:sz w:val="20"/>
        </w:rPr>
        <w:t>packer,</w:t>
      </w:r>
      <w:r>
        <w:rPr>
          <w:spacing w:val="-2"/>
          <w:sz w:val="20"/>
        </w:rPr>
        <w:t> </w:t>
      </w:r>
      <w:r>
        <w:rPr>
          <w:sz w:val="20"/>
        </w:rPr>
        <w:t>or</w:t>
      </w:r>
      <w:r>
        <w:rPr>
          <w:spacing w:val="-5"/>
          <w:sz w:val="20"/>
        </w:rPr>
        <w:t> </w:t>
      </w:r>
      <w:r>
        <w:rPr>
          <w:sz w:val="20"/>
        </w:rPr>
        <w:t>distrib- utor</w:t>
      </w:r>
      <w:r>
        <w:rPr>
          <w:spacing w:val="-4"/>
          <w:sz w:val="20"/>
        </w:rPr>
        <w:t> </w:t>
      </w:r>
      <w:r>
        <w:rPr>
          <w:sz w:val="20"/>
        </w:rPr>
        <w:t>of</w:t>
      </w:r>
      <w:r>
        <w:rPr>
          <w:spacing w:val="-5"/>
          <w:sz w:val="20"/>
        </w:rPr>
        <w:t> </w:t>
      </w:r>
      <w:r>
        <w:rPr>
          <w:sz w:val="20"/>
        </w:rPr>
        <w:t>any</w:t>
      </w:r>
      <w:r>
        <w:rPr>
          <w:spacing w:val="-6"/>
          <w:sz w:val="20"/>
        </w:rPr>
        <w:t> </w:t>
      </w:r>
      <w:r>
        <w:rPr>
          <w:sz w:val="20"/>
        </w:rPr>
        <w:t>product</w:t>
      </w:r>
      <w:r>
        <w:rPr>
          <w:spacing w:val="-4"/>
          <w:sz w:val="20"/>
        </w:rPr>
        <w:t> </w:t>
      </w:r>
      <w:r>
        <w:rPr>
          <w:sz w:val="20"/>
        </w:rPr>
        <w:t>subject</w:t>
      </w:r>
      <w:r>
        <w:rPr>
          <w:spacing w:val="-5"/>
          <w:sz w:val="20"/>
        </w:rPr>
        <w:t> </w:t>
      </w:r>
      <w:r>
        <w:rPr>
          <w:sz w:val="20"/>
        </w:rPr>
        <w:t>to</w:t>
      </w:r>
      <w:r>
        <w:rPr>
          <w:spacing w:val="-2"/>
          <w:sz w:val="20"/>
        </w:rPr>
        <w:t> </w:t>
      </w:r>
      <w:r>
        <w:rPr>
          <w:sz w:val="20"/>
        </w:rPr>
        <w:t>this</w:t>
      </w:r>
      <w:r>
        <w:rPr>
          <w:spacing w:val="-3"/>
          <w:sz w:val="20"/>
        </w:rPr>
        <w:t> </w:t>
      </w:r>
      <w:r>
        <w:rPr>
          <w:sz w:val="20"/>
        </w:rPr>
        <w:t>article</w:t>
      </w:r>
      <w:r>
        <w:rPr>
          <w:spacing w:val="-3"/>
          <w:sz w:val="20"/>
        </w:rPr>
        <w:t> </w:t>
      </w:r>
      <w:r>
        <w:rPr>
          <w:sz w:val="20"/>
        </w:rPr>
        <w:t>and</w:t>
      </w:r>
      <w:r>
        <w:rPr>
          <w:spacing w:val="-3"/>
          <w:sz w:val="20"/>
        </w:rPr>
        <w:t> </w:t>
      </w:r>
      <w:r>
        <w:rPr>
          <w:sz w:val="20"/>
        </w:rPr>
        <w:t>sold</w:t>
      </w:r>
      <w:r>
        <w:rPr>
          <w:spacing w:val="-3"/>
          <w:sz w:val="20"/>
        </w:rPr>
        <w:t> </w:t>
      </w:r>
      <w:r>
        <w:rPr>
          <w:sz w:val="20"/>
        </w:rPr>
        <w:t>in</w:t>
      </w:r>
      <w:r>
        <w:rPr>
          <w:spacing w:val="-5"/>
          <w:sz w:val="20"/>
        </w:rPr>
        <w:t> </w:t>
      </w:r>
      <w:r>
        <w:rPr>
          <w:sz w:val="20"/>
        </w:rPr>
        <w:t>this</w:t>
      </w:r>
      <w:r>
        <w:rPr>
          <w:spacing w:val="-4"/>
          <w:sz w:val="20"/>
        </w:rPr>
        <w:t> </w:t>
      </w:r>
      <w:r>
        <w:rPr>
          <w:sz w:val="20"/>
        </w:rPr>
        <w:t>state</w:t>
      </w:r>
      <w:r>
        <w:rPr>
          <w:spacing w:val="-4"/>
          <w:sz w:val="20"/>
        </w:rPr>
        <w:t> </w:t>
      </w:r>
      <w:r>
        <w:rPr>
          <w:sz w:val="20"/>
        </w:rPr>
        <w:t>shall</w:t>
      </w:r>
      <w:r>
        <w:rPr>
          <w:spacing w:val="-4"/>
          <w:sz w:val="20"/>
        </w:rPr>
        <w:t> </w:t>
      </w:r>
      <w:r>
        <w:rPr>
          <w:sz w:val="20"/>
        </w:rPr>
        <w:t>provide,</w:t>
      </w:r>
      <w:r>
        <w:rPr>
          <w:spacing w:val="-4"/>
          <w:sz w:val="20"/>
        </w:rPr>
        <w:t> </w:t>
      </w:r>
      <w:r>
        <w:rPr>
          <w:sz w:val="20"/>
        </w:rPr>
        <w:t>upon</w:t>
      </w:r>
      <w:r>
        <w:rPr>
          <w:spacing w:val="-2"/>
          <w:sz w:val="20"/>
        </w:rPr>
        <w:t> </w:t>
      </w:r>
      <w:r>
        <w:rPr>
          <w:sz w:val="20"/>
        </w:rPr>
        <w:t>request</w:t>
      </w:r>
      <w:r>
        <w:rPr>
          <w:spacing w:val="-2"/>
          <w:sz w:val="20"/>
        </w:rPr>
        <w:t> </w:t>
      </w:r>
      <w:r>
        <w:rPr>
          <w:sz w:val="20"/>
        </w:rPr>
        <w:t>of</w:t>
      </w:r>
      <w:r>
        <w:rPr>
          <w:spacing w:val="-5"/>
          <w:sz w:val="20"/>
        </w:rPr>
        <w:t> </w:t>
      </w:r>
      <w:r>
        <w:rPr>
          <w:sz w:val="20"/>
        </w:rPr>
        <w:t>duly</w:t>
      </w:r>
      <w:r>
        <w:rPr>
          <w:spacing w:val="-6"/>
          <w:sz w:val="20"/>
        </w:rPr>
        <w:t> </w:t>
      </w:r>
      <w:r>
        <w:rPr>
          <w:sz w:val="20"/>
        </w:rPr>
        <w:t>authorized representatives</w:t>
      </w:r>
      <w:r>
        <w:rPr>
          <w:spacing w:val="-13"/>
          <w:sz w:val="20"/>
        </w:rPr>
        <w:t> </w:t>
      </w:r>
      <w:r>
        <w:rPr>
          <w:sz w:val="20"/>
        </w:rPr>
        <w:t>of</w:t>
      </w:r>
      <w:r>
        <w:rPr>
          <w:spacing w:val="-12"/>
          <w:sz w:val="20"/>
        </w:rPr>
        <w:t> </w:t>
      </w:r>
      <w:r>
        <w:rPr>
          <w:sz w:val="20"/>
        </w:rPr>
        <w:t>the</w:t>
      </w:r>
      <w:r>
        <w:rPr>
          <w:spacing w:val="-10"/>
          <w:sz w:val="20"/>
        </w:rPr>
        <w:t> </w:t>
      </w:r>
      <w:r>
        <w:rPr>
          <w:sz w:val="20"/>
        </w:rPr>
        <w:t>Director,</w:t>
      </w:r>
      <w:r>
        <w:rPr>
          <w:spacing w:val="-11"/>
          <w:sz w:val="20"/>
        </w:rPr>
        <w:t> </w:t>
      </w:r>
      <w:r>
        <w:rPr>
          <w:sz w:val="20"/>
        </w:rPr>
        <w:t>credible</w:t>
      </w:r>
      <w:r>
        <w:rPr>
          <w:spacing w:val="-12"/>
          <w:sz w:val="20"/>
        </w:rPr>
        <w:t> </w:t>
      </w:r>
      <w:r>
        <w:rPr>
          <w:sz w:val="20"/>
        </w:rPr>
        <w:t>documentation</w:t>
      </w:r>
      <w:r>
        <w:rPr>
          <w:spacing w:val="-13"/>
          <w:sz w:val="20"/>
        </w:rPr>
        <w:t> </w:t>
      </w:r>
      <w:r>
        <w:rPr>
          <w:sz w:val="20"/>
        </w:rPr>
        <w:t>of</w:t>
      </w:r>
      <w:r>
        <w:rPr>
          <w:spacing w:val="-14"/>
          <w:sz w:val="20"/>
        </w:rPr>
        <w:t> </w:t>
      </w:r>
      <w:r>
        <w:rPr>
          <w:sz w:val="20"/>
        </w:rPr>
        <w:t>any</w:t>
      </w:r>
      <w:r>
        <w:rPr>
          <w:spacing w:val="-11"/>
          <w:sz w:val="20"/>
        </w:rPr>
        <w:t> </w:t>
      </w:r>
      <w:r>
        <w:rPr>
          <w:sz w:val="20"/>
        </w:rPr>
        <w:t>claim</w:t>
      </w:r>
      <w:r>
        <w:rPr>
          <w:spacing w:val="-13"/>
          <w:sz w:val="20"/>
        </w:rPr>
        <w:t> </w:t>
      </w:r>
      <w:r>
        <w:rPr>
          <w:sz w:val="20"/>
        </w:rPr>
        <w:t>made</w:t>
      </w:r>
      <w:r>
        <w:rPr>
          <w:spacing w:val="-10"/>
          <w:sz w:val="20"/>
        </w:rPr>
        <w:t> </w:t>
      </w:r>
      <w:r>
        <w:rPr>
          <w:sz w:val="20"/>
        </w:rPr>
        <w:t>upon</w:t>
      </w:r>
      <w:r>
        <w:rPr>
          <w:spacing w:val="-14"/>
          <w:sz w:val="20"/>
        </w:rPr>
        <w:t> </w:t>
      </w:r>
      <w:r>
        <w:rPr>
          <w:sz w:val="20"/>
        </w:rPr>
        <w:t>their</w:t>
      </w:r>
      <w:r>
        <w:rPr>
          <w:spacing w:val="-11"/>
          <w:sz w:val="20"/>
        </w:rPr>
        <w:t> </w:t>
      </w:r>
      <w:r>
        <w:rPr>
          <w:sz w:val="20"/>
        </w:rPr>
        <w:t>product</w:t>
      </w:r>
      <w:r>
        <w:rPr>
          <w:spacing w:val="-13"/>
          <w:sz w:val="20"/>
        </w:rPr>
        <w:t> </w:t>
      </w:r>
      <w:r>
        <w:rPr>
          <w:sz w:val="20"/>
        </w:rPr>
        <w:t>label,</w:t>
      </w:r>
      <w:r>
        <w:rPr>
          <w:spacing w:val="-12"/>
          <w:sz w:val="20"/>
        </w:rPr>
        <w:t> </w:t>
      </w:r>
      <w:r>
        <w:rPr>
          <w:sz w:val="20"/>
        </w:rPr>
        <w:t>including claims made on any website referenced by said label. If the product performance claims published by a blender and/or marketer are based on the claim(s) of one or more additive suppliers, documentation of the claims may be requested in confidence by a duly authorized representative of the Director. Supporting data may be supplied directly to the Director’s office by the additive</w:t>
      </w:r>
      <w:r>
        <w:rPr>
          <w:spacing w:val="-16"/>
          <w:sz w:val="20"/>
        </w:rPr>
        <w:t> </w:t>
      </w:r>
      <w:r>
        <w:rPr>
          <w:sz w:val="20"/>
        </w:rPr>
        <w:t>supplier(s).</w:t>
      </w:r>
    </w:p>
    <w:p>
      <w:pPr>
        <w:pStyle w:val="BodyText"/>
        <w:spacing w:before="61"/>
        <w:ind w:left="859"/>
      </w:pPr>
      <w:r>
        <w:rPr/>
        <w:t>(Added 2004) (Amended 2017)</w:t>
      </w:r>
    </w:p>
    <w:p>
      <w:pPr>
        <w:pStyle w:val="BodyText"/>
        <w:spacing w:before="10"/>
      </w:pPr>
    </w:p>
    <w:p>
      <w:pPr>
        <w:pStyle w:val="Heading2"/>
        <w:numPr>
          <w:ilvl w:val="1"/>
          <w:numId w:val="22"/>
        </w:numPr>
        <w:tabs>
          <w:tab w:pos="680" w:val="left" w:leader="none"/>
        </w:tabs>
        <w:spacing w:line="240" w:lineRule="auto" w:before="0" w:after="0"/>
        <w:ind w:left="679" w:right="0" w:hanging="540"/>
        <w:jc w:val="left"/>
      </w:pPr>
      <w:bookmarkStart w:name="_bookmark162" w:id="313"/>
      <w:bookmarkEnd w:id="313"/>
      <w:r>
        <w:rPr>
          <w:b w:val="0"/>
        </w:rPr>
      </w:r>
      <w:bookmarkStart w:name="_bookmark162" w:id="314"/>
      <w:bookmarkEnd w:id="314"/>
      <w:r>
        <w:rPr/>
        <w:t>B</w:t>
      </w:r>
      <w:r>
        <w:rPr/>
        <w:t>iodiesel and Biodiesel</w:t>
      </w:r>
      <w:r>
        <w:rPr>
          <w:spacing w:val="-1"/>
        </w:rPr>
        <w:t> </w:t>
      </w:r>
      <w:r>
        <w:rPr/>
        <w:t>Blends.</w:t>
      </w:r>
    </w:p>
    <w:p>
      <w:pPr>
        <w:pStyle w:val="BodyText"/>
        <w:spacing w:before="8"/>
        <w:rPr>
          <w:b/>
        </w:rPr>
      </w:pPr>
    </w:p>
    <w:p>
      <w:pPr>
        <w:pStyle w:val="ListParagraph"/>
        <w:numPr>
          <w:ilvl w:val="2"/>
          <w:numId w:val="22"/>
        </w:numPr>
        <w:tabs>
          <w:tab w:pos="1177" w:val="left" w:leader="none"/>
        </w:tabs>
        <w:spacing w:line="240" w:lineRule="auto" w:before="0" w:after="0"/>
        <w:ind w:left="499" w:right="1222" w:firstLine="0"/>
        <w:jc w:val="left"/>
        <w:rPr>
          <w:sz w:val="20"/>
        </w:rPr>
      </w:pPr>
      <w:bookmarkStart w:name="_bookmark163" w:id="315"/>
      <w:bookmarkEnd w:id="315"/>
      <w:r>
        <w:rPr/>
      </w:r>
      <w:bookmarkStart w:name="_bookmark163" w:id="316"/>
      <w:bookmarkEnd w:id="316"/>
      <w:r>
        <w:rPr>
          <w:b/>
          <w:sz w:val="20"/>
        </w:rPr>
        <w:t>I</w:t>
      </w:r>
      <w:r>
        <w:rPr>
          <w:b/>
          <w:sz w:val="20"/>
        </w:rPr>
        <w:t>dentification of Product. </w:t>
      </w:r>
      <w:r>
        <w:rPr>
          <w:sz w:val="20"/>
        </w:rPr>
        <w:t>– Biodiesel Blendstock shall be identified by the term “biodiesel” with the designation “B100” or</w:t>
      </w:r>
      <w:r>
        <w:rPr>
          <w:spacing w:val="1"/>
          <w:sz w:val="20"/>
        </w:rPr>
        <w:t> </w:t>
      </w:r>
      <w:r>
        <w:rPr>
          <w:sz w:val="20"/>
        </w:rPr>
        <w:t>“B99.”</w:t>
      </w:r>
    </w:p>
    <w:p>
      <w:pPr>
        <w:pStyle w:val="BodyText"/>
        <w:spacing w:before="61"/>
        <w:ind w:left="499"/>
      </w:pPr>
      <w:r>
        <w:rPr/>
        <w:t>(Amended 2018)</w:t>
      </w:r>
    </w:p>
    <w:p>
      <w:pPr>
        <w:pStyle w:val="BodyText"/>
        <w:spacing w:before="10"/>
      </w:pPr>
    </w:p>
    <w:p>
      <w:pPr>
        <w:pStyle w:val="Heading2"/>
        <w:numPr>
          <w:ilvl w:val="2"/>
          <w:numId w:val="22"/>
        </w:numPr>
        <w:tabs>
          <w:tab w:pos="1153" w:val="left" w:leader="none"/>
        </w:tabs>
        <w:spacing w:line="240" w:lineRule="auto" w:before="0" w:after="0"/>
        <w:ind w:left="1152" w:right="0" w:hanging="653"/>
        <w:jc w:val="left"/>
      </w:pPr>
      <w:bookmarkStart w:name="_bookmark164" w:id="317"/>
      <w:bookmarkEnd w:id="317"/>
      <w:r>
        <w:rPr>
          <w:b w:val="0"/>
        </w:rPr>
      </w:r>
      <w:bookmarkStart w:name="_bookmark164" w:id="318"/>
      <w:bookmarkEnd w:id="318"/>
      <w:r>
        <w:rPr/>
        <w:t>L</w:t>
      </w:r>
      <w:r>
        <w:rPr/>
        <w:t>abeling of Retail</w:t>
      </w:r>
      <w:r>
        <w:rPr>
          <w:spacing w:val="1"/>
        </w:rPr>
        <w:t> </w:t>
      </w:r>
      <w:r>
        <w:rPr/>
        <w:t>Dispensers.</w:t>
      </w:r>
    </w:p>
    <w:p>
      <w:pPr>
        <w:pStyle w:val="BodyText"/>
        <w:spacing w:before="11"/>
        <w:rPr>
          <w:b/>
        </w:rPr>
      </w:pPr>
    </w:p>
    <w:p>
      <w:pPr>
        <w:pStyle w:val="ListParagraph"/>
        <w:numPr>
          <w:ilvl w:val="3"/>
          <w:numId w:val="30"/>
        </w:numPr>
        <w:tabs>
          <w:tab w:pos="1645" w:val="left" w:leader="none"/>
        </w:tabs>
        <w:spacing w:line="240" w:lineRule="auto" w:before="0" w:after="0"/>
        <w:ind w:left="859" w:right="1217" w:firstLine="0"/>
        <w:jc w:val="both"/>
        <w:rPr>
          <w:sz w:val="20"/>
        </w:rPr>
      </w:pPr>
      <w:bookmarkStart w:name="_bookmark165" w:id="319"/>
      <w:bookmarkEnd w:id="319"/>
      <w:r>
        <w:rPr/>
      </w:r>
      <w:bookmarkStart w:name="_bookmark165" w:id="320"/>
      <w:bookmarkEnd w:id="320"/>
      <w:r>
        <w:rPr>
          <w:b/>
          <w:sz w:val="20"/>
        </w:rPr>
        <w:t>L</w:t>
      </w:r>
      <w:r>
        <w:rPr>
          <w:b/>
          <w:sz w:val="20"/>
        </w:rPr>
        <w:t>abeling</w:t>
      </w:r>
      <w:r>
        <w:rPr>
          <w:b/>
          <w:spacing w:val="-11"/>
          <w:sz w:val="20"/>
        </w:rPr>
        <w:t> </w:t>
      </w:r>
      <w:r>
        <w:rPr>
          <w:b/>
          <w:sz w:val="20"/>
        </w:rPr>
        <w:t>of</w:t>
      </w:r>
      <w:r>
        <w:rPr>
          <w:b/>
          <w:spacing w:val="-11"/>
          <w:sz w:val="20"/>
        </w:rPr>
        <w:t> </w:t>
      </w:r>
      <w:r>
        <w:rPr>
          <w:b/>
          <w:sz w:val="20"/>
        </w:rPr>
        <w:t>Grade</w:t>
      </w:r>
      <w:r>
        <w:rPr>
          <w:b/>
          <w:spacing w:val="-9"/>
          <w:sz w:val="20"/>
        </w:rPr>
        <w:t> </w:t>
      </w:r>
      <w:r>
        <w:rPr>
          <w:b/>
          <w:sz w:val="20"/>
        </w:rPr>
        <w:t>Required.</w:t>
      </w:r>
      <w:r>
        <w:rPr>
          <w:b/>
          <w:spacing w:val="-11"/>
          <w:sz w:val="20"/>
        </w:rPr>
        <w:t> </w:t>
      </w:r>
      <w:r>
        <w:rPr>
          <w:sz w:val="20"/>
        </w:rPr>
        <w:t>–</w:t>
      </w:r>
      <w:r>
        <w:rPr>
          <w:spacing w:val="-10"/>
          <w:sz w:val="20"/>
        </w:rPr>
        <w:t> </w:t>
      </w:r>
      <w:r>
        <w:rPr>
          <w:sz w:val="20"/>
        </w:rPr>
        <w:t>Biodiesel</w:t>
      </w:r>
      <w:r>
        <w:rPr>
          <w:spacing w:val="-10"/>
          <w:sz w:val="20"/>
        </w:rPr>
        <w:t> </w:t>
      </w:r>
      <w:r>
        <w:rPr>
          <w:sz w:val="20"/>
        </w:rPr>
        <w:t>shall</w:t>
      </w:r>
      <w:r>
        <w:rPr>
          <w:spacing w:val="-12"/>
          <w:sz w:val="20"/>
        </w:rPr>
        <w:t> </w:t>
      </w:r>
      <w:r>
        <w:rPr>
          <w:sz w:val="20"/>
        </w:rPr>
        <w:t>be</w:t>
      </w:r>
      <w:r>
        <w:rPr>
          <w:spacing w:val="-9"/>
          <w:sz w:val="20"/>
        </w:rPr>
        <w:t> </w:t>
      </w:r>
      <w:r>
        <w:rPr>
          <w:sz w:val="20"/>
        </w:rPr>
        <w:t>identified</w:t>
      </w:r>
      <w:r>
        <w:rPr>
          <w:spacing w:val="-10"/>
          <w:sz w:val="20"/>
        </w:rPr>
        <w:t> </w:t>
      </w:r>
      <w:r>
        <w:rPr>
          <w:sz w:val="20"/>
        </w:rPr>
        <w:t>by</w:t>
      </w:r>
      <w:r>
        <w:rPr>
          <w:spacing w:val="-15"/>
          <w:sz w:val="20"/>
        </w:rPr>
        <w:t> </w:t>
      </w:r>
      <w:r>
        <w:rPr>
          <w:sz w:val="20"/>
        </w:rPr>
        <w:t>the</w:t>
      </w:r>
      <w:r>
        <w:rPr>
          <w:spacing w:val="-9"/>
          <w:sz w:val="20"/>
        </w:rPr>
        <w:t> </w:t>
      </w:r>
      <w:r>
        <w:rPr>
          <w:sz w:val="20"/>
        </w:rPr>
        <w:t>grades</w:t>
      </w:r>
      <w:r>
        <w:rPr>
          <w:spacing w:val="-13"/>
          <w:sz w:val="20"/>
        </w:rPr>
        <w:t> </w:t>
      </w:r>
      <w:r>
        <w:rPr>
          <w:sz w:val="20"/>
        </w:rPr>
        <w:t>No.</w:t>
      </w:r>
      <w:r>
        <w:rPr>
          <w:spacing w:val="-1"/>
          <w:sz w:val="20"/>
        </w:rPr>
        <w:t> </w:t>
      </w:r>
      <w:r>
        <w:rPr>
          <w:sz w:val="20"/>
        </w:rPr>
        <w:t>1-B</w:t>
      </w:r>
      <w:r>
        <w:rPr>
          <w:spacing w:val="-10"/>
          <w:sz w:val="20"/>
        </w:rPr>
        <w:t> </w:t>
      </w:r>
      <w:r>
        <w:rPr>
          <w:sz w:val="20"/>
        </w:rPr>
        <w:t>S15</w:t>
      </w:r>
      <w:r>
        <w:rPr>
          <w:spacing w:val="-11"/>
          <w:sz w:val="20"/>
        </w:rPr>
        <w:t> </w:t>
      </w:r>
      <w:r>
        <w:rPr>
          <w:sz w:val="20"/>
        </w:rPr>
        <w:t>or</w:t>
      </w:r>
      <w:r>
        <w:rPr>
          <w:spacing w:val="-11"/>
          <w:sz w:val="20"/>
        </w:rPr>
        <w:t> </w:t>
      </w:r>
      <w:r>
        <w:rPr>
          <w:sz w:val="20"/>
        </w:rPr>
        <w:t>No.</w:t>
      </w:r>
      <w:r>
        <w:rPr>
          <w:spacing w:val="-2"/>
          <w:sz w:val="20"/>
        </w:rPr>
        <w:t> </w:t>
      </w:r>
      <w:r>
        <w:rPr>
          <w:sz w:val="20"/>
        </w:rPr>
        <w:t>1-B S500, or No. 2-B S500.</w:t>
      </w:r>
    </w:p>
    <w:p>
      <w:pPr>
        <w:pStyle w:val="BodyText"/>
        <w:spacing w:before="58"/>
        <w:ind w:left="859"/>
      </w:pPr>
      <w:r>
        <w:rPr/>
        <w:t>(Amended 2018)</w:t>
      </w:r>
    </w:p>
    <w:p>
      <w:pPr>
        <w:pStyle w:val="BodyText"/>
        <w:spacing w:before="10"/>
      </w:pPr>
    </w:p>
    <w:p>
      <w:pPr>
        <w:pStyle w:val="ListParagraph"/>
        <w:numPr>
          <w:ilvl w:val="3"/>
          <w:numId w:val="30"/>
        </w:numPr>
        <w:tabs>
          <w:tab w:pos="1700" w:val="left" w:leader="none"/>
        </w:tabs>
        <w:spacing w:line="240" w:lineRule="auto" w:before="1" w:after="0"/>
        <w:ind w:left="859" w:right="1217" w:firstLine="0"/>
        <w:jc w:val="both"/>
        <w:rPr>
          <w:sz w:val="20"/>
        </w:rPr>
      </w:pPr>
      <w:bookmarkStart w:name="_bookmark166" w:id="321"/>
      <w:bookmarkEnd w:id="321"/>
      <w:r>
        <w:rPr/>
      </w:r>
      <w:bookmarkStart w:name="_bookmark166" w:id="322"/>
      <w:bookmarkEnd w:id="322"/>
      <w:r>
        <w:rPr>
          <w:b/>
          <w:sz w:val="20"/>
        </w:rPr>
        <w:t>Automotiv</w:t>
      </w:r>
      <w:r>
        <w:rPr>
          <w:b/>
          <w:sz w:val="20"/>
        </w:rPr>
        <w:t>e Fuel Rating. </w:t>
      </w:r>
      <w:r>
        <w:rPr>
          <w:sz w:val="20"/>
        </w:rPr>
        <w:t>– Biodiesel and biodiesel blends shall be labeled with its automotive fuel rating in accordance with the FTC Automotive Fuel Ratings, Certification and Posting Rule, 16 CFR 306.</w:t>
      </w:r>
    </w:p>
    <w:p>
      <w:pPr>
        <w:pStyle w:val="BodyText"/>
        <w:spacing w:before="61"/>
        <w:ind w:left="859"/>
      </w:pPr>
      <w:bookmarkStart w:name="_bookmark167" w:id="323"/>
      <w:bookmarkEnd w:id="323"/>
      <w:r>
        <w:rPr/>
      </w:r>
      <w:r>
        <w:rPr/>
        <w:t>(Amended 2018)</w:t>
      </w:r>
    </w:p>
    <w:p>
      <w:pPr>
        <w:pStyle w:val="BodyText"/>
        <w:spacing w:before="8"/>
      </w:pPr>
    </w:p>
    <w:p>
      <w:pPr>
        <w:pStyle w:val="ListParagraph"/>
        <w:numPr>
          <w:ilvl w:val="3"/>
          <w:numId w:val="30"/>
        </w:numPr>
        <w:tabs>
          <w:tab w:pos="1671" w:val="left" w:leader="none"/>
        </w:tabs>
        <w:spacing w:line="240" w:lineRule="auto" w:before="0" w:after="0"/>
        <w:ind w:left="859" w:right="1216" w:firstLine="0"/>
        <w:jc w:val="both"/>
        <w:rPr>
          <w:sz w:val="20"/>
        </w:rPr>
      </w:pPr>
      <w:r>
        <w:rPr>
          <w:b/>
          <w:sz w:val="20"/>
        </w:rPr>
        <w:t>Biodiesel Blends. </w:t>
      </w:r>
      <w:r>
        <w:rPr>
          <w:sz w:val="20"/>
        </w:rPr>
        <w:t>– When biodiesel blends greater than 20 % by volume are offered by sale, each side</w:t>
      </w:r>
      <w:r>
        <w:rPr>
          <w:spacing w:val="-6"/>
          <w:sz w:val="20"/>
        </w:rPr>
        <w:t> </w:t>
      </w:r>
      <w:r>
        <w:rPr>
          <w:sz w:val="20"/>
        </w:rPr>
        <w:t>of</w:t>
      </w:r>
      <w:r>
        <w:rPr>
          <w:spacing w:val="-6"/>
          <w:sz w:val="20"/>
        </w:rPr>
        <w:t> </w:t>
      </w:r>
      <w:r>
        <w:rPr>
          <w:sz w:val="20"/>
        </w:rPr>
        <w:t>the</w:t>
      </w:r>
      <w:r>
        <w:rPr>
          <w:spacing w:val="-6"/>
          <w:sz w:val="20"/>
        </w:rPr>
        <w:t> </w:t>
      </w:r>
      <w:r>
        <w:rPr>
          <w:sz w:val="20"/>
        </w:rPr>
        <w:t>dispenser</w:t>
      </w:r>
      <w:r>
        <w:rPr>
          <w:spacing w:val="-6"/>
          <w:sz w:val="20"/>
        </w:rPr>
        <w:t> </w:t>
      </w:r>
      <w:r>
        <w:rPr>
          <w:sz w:val="20"/>
        </w:rPr>
        <w:t>where</w:t>
      </w:r>
      <w:r>
        <w:rPr>
          <w:spacing w:val="-6"/>
          <w:sz w:val="20"/>
        </w:rPr>
        <w:t> </w:t>
      </w:r>
      <w:r>
        <w:rPr>
          <w:sz w:val="20"/>
        </w:rPr>
        <w:t>fuel</w:t>
      </w:r>
      <w:r>
        <w:rPr>
          <w:spacing w:val="-5"/>
          <w:sz w:val="20"/>
        </w:rPr>
        <w:t> </w:t>
      </w:r>
      <w:r>
        <w:rPr>
          <w:sz w:val="20"/>
        </w:rPr>
        <w:t>can</w:t>
      </w:r>
      <w:r>
        <w:rPr>
          <w:spacing w:val="-6"/>
          <w:sz w:val="20"/>
        </w:rPr>
        <w:t> </w:t>
      </w:r>
      <w:r>
        <w:rPr>
          <w:sz w:val="20"/>
        </w:rPr>
        <w:t>be</w:t>
      </w:r>
      <w:r>
        <w:rPr>
          <w:spacing w:val="-6"/>
          <w:sz w:val="20"/>
        </w:rPr>
        <w:t> </w:t>
      </w:r>
      <w:r>
        <w:rPr>
          <w:sz w:val="20"/>
        </w:rPr>
        <w:t>delivered</w:t>
      </w:r>
      <w:r>
        <w:rPr>
          <w:spacing w:val="-6"/>
          <w:sz w:val="20"/>
        </w:rPr>
        <w:t> </w:t>
      </w:r>
      <w:r>
        <w:rPr>
          <w:sz w:val="20"/>
        </w:rPr>
        <w:t>shall</w:t>
      </w:r>
      <w:r>
        <w:rPr>
          <w:spacing w:val="-6"/>
          <w:sz w:val="20"/>
        </w:rPr>
        <w:t> </w:t>
      </w:r>
      <w:r>
        <w:rPr>
          <w:sz w:val="20"/>
        </w:rPr>
        <w:t>have</w:t>
      </w:r>
      <w:r>
        <w:rPr>
          <w:spacing w:val="-6"/>
          <w:sz w:val="20"/>
        </w:rPr>
        <w:t> </w:t>
      </w:r>
      <w:r>
        <w:rPr>
          <w:sz w:val="20"/>
        </w:rPr>
        <w:t>a</w:t>
      </w:r>
      <w:r>
        <w:rPr>
          <w:spacing w:val="-5"/>
          <w:sz w:val="20"/>
        </w:rPr>
        <w:t> </w:t>
      </w:r>
      <w:r>
        <w:rPr>
          <w:sz w:val="20"/>
        </w:rPr>
        <w:t>label</w:t>
      </w:r>
      <w:r>
        <w:rPr>
          <w:spacing w:val="-6"/>
          <w:sz w:val="20"/>
        </w:rPr>
        <w:t> </w:t>
      </w:r>
      <w:r>
        <w:rPr>
          <w:sz w:val="20"/>
        </w:rPr>
        <w:t>conspicuously</w:t>
      </w:r>
      <w:r>
        <w:rPr>
          <w:spacing w:val="-6"/>
          <w:sz w:val="20"/>
        </w:rPr>
        <w:t> </w:t>
      </w:r>
      <w:r>
        <w:rPr>
          <w:sz w:val="20"/>
        </w:rPr>
        <w:t>placed</w:t>
      </w:r>
      <w:r>
        <w:rPr>
          <w:spacing w:val="-6"/>
          <w:sz w:val="20"/>
        </w:rPr>
        <w:t> </w:t>
      </w:r>
      <w:r>
        <w:rPr>
          <w:sz w:val="20"/>
        </w:rPr>
        <w:t>that</w:t>
      </w:r>
      <w:r>
        <w:rPr>
          <w:spacing w:val="-6"/>
          <w:sz w:val="20"/>
        </w:rPr>
        <w:t> </w:t>
      </w:r>
      <w:r>
        <w:rPr>
          <w:sz w:val="20"/>
        </w:rPr>
        <w:t>states</w:t>
      </w:r>
      <w:r>
        <w:rPr>
          <w:spacing w:val="-5"/>
          <w:sz w:val="20"/>
        </w:rPr>
        <w:t> </w:t>
      </w:r>
      <w:r>
        <w:rPr>
          <w:sz w:val="20"/>
        </w:rPr>
        <w:t>“Consult Vehicle Manufacturer Fuel</w:t>
      </w:r>
      <w:r>
        <w:rPr>
          <w:spacing w:val="-1"/>
          <w:sz w:val="20"/>
        </w:rPr>
        <w:t> </w:t>
      </w:r>
      <w:r>
        <w:rPr>
          <w:sz w:val="20"/>
        </w:rPr>
        <w:t>Recommendations.”</w:t>
      </w:r>
    </w:p>
    <w:p>
      <w:pPr>
        <w:pStyle w:val="BodyText"/>
        <w:spacing w:before="2"/>
        <w:rPr>
          <w:sz w:val="22"/>
        </w:rPr>
      </w:pPr>
    </w:p>
    <w:p>
      <w:pPr>
        <w:pStyle w:val="BodyText"/>
        <w:spacing w:line="220" w:lineRule="auto"/>
        <w:ind w:left="860" w:right="1241" w:hanging="1"/>
        <w:jc w:val="both"/>
      </w:pPr>
      <w:r>
        <w:rPr>
          <w:position w:val="2"/>
        </w:rPr>
        <w:t>The</w:t>
      </w:r>
      <w:r>
        <w:rPr>
          <w:spacing w:val="-9"/>
          <w:position w:val="2"/>
        </w:rPr>
        <w:t> </w:t>
      </w:r>
      <w:r>
        <w:rPr>
          <w:position w:val="2"/>
        </w:rPr>
        <w:t>lettering</w:t>
      </w:r>
      <w:r>
        <w:rPr>
          <w:spacing w:val="-10"/>
          <w:position w:val="2"/>
        </w:rPr>
        <w:t> </w:t>
      </w:r>
      <w:r>
        <w:rPr>
          <w:position w:val="2"/>
        </w:rPr>
        <w:t>of</w:t>
      </w:r>
      <w:r>
        <w:rPr>
          <w:spacing w:val="-11"/>
          <w:position w:val="2"/>
        </w:rPr>
        <w:t> </w:t>
      </w:r>
      <w:r>
        <w:rPr>
          <w:position w:val="2"/>
        </w:rPr>
        <w:t>this</w:t>
      </w:r>
      <w:r>
        <w:rPr>
          <w:spacing w:val="-10"/>
          <w:position w:val="2"/>
        </w:rPr>
        <w:t> </w:t>
      </w:r>
      <w:r>
        <w:rPr>
          <w:position w:val="2"/>
        </w:rPr>
        <w:t>legend</w:t>
      </w:r>
      <w:r>
        <w:rPr>
          <w:spacing w:val="-8"/>
          <w:position w:val="2"/>
        </w:rPr>
        <w:t> </w:t>
      </w:r>
      <w:r>
        <w:rPr>
          <w:position w:val="2"/>
        </w:rPr>
        <w:t>shall</w:t>
      </w:r>
      <w:r>
        <w:rPr>
          <w:spacing w:val="-10"/>
          <w:position w:val="2"/>
        </w:rPr>
        <w:t> </w:t>
      </w:r>
      <w:r>
        <w:rPr>
          <w:position w:val="2"/>
        </w:rPr>
        <w:t>not</w:t>
      </w:r>
      <w:r>
        <w:rPr>
          <w:spacing w:val="-9"/>
          <w:position w:val="2"/>
        </w:rPr>
        <w:t> </w:t>
      </w:r>
      <w:r>
        <w:rPr>
          <w:position w:val="2"/>
        </w:rPr>
        <w:t>be</w:t>
      </w:r>
      <w:r>
        <w:rPr>
          <w:spacing w:val="-9"/>
          <w:position w:val="2"/>
        </w:rPr>
        <w:t> </w:t>
      </w:r>
      <w:r>
        <w:rPr>
          <w:position w:val="2"/>
        </w:rPr>
        <w:t>less</w:t>
      </w:r>
      <w:r>
        <w:rPr>
          <w:spacing w:val="-11"/>
          <w:position w:val="2"/>
        </w:rPr>
        <w:t> </w:t>
      </w:r>
      <w:r>
        <w:rPr>
          <w:position w:val="2"/>
        </w:rPr>
        <w:t>than</w:t>
      </w:r>
      <w:r>
        <w:rPr>
          <w:spacing w:val="-10"/>
          <w:position w:val="2"/>
        </w:rPr>
        <w:t> </w:t>
      </w:r>
      <w:r>
        <w:rPr>
          <w:position w:val="2"/>
        </w:rPr>
        <w:t>6</w:t>
      </w:r>
      <w:r>
        <w:rPr>
          <w:spacing w:val="-4"/>
          <w:position w:val="2"/>
        </w:rPr>
        <w:t> </w:t>
      </w:r>
      <w:r>
        <w:rPr>
          <w:position w:val="2"/>
        </w:rPr>
        <w:t>mm</w:t>
      </w:r>
      <w:r>
        <w:rPr>
          <w:spacing w:val="-10"/>
          <w:position w:val="2"/>
        </w:rPr>
        <w:t> </w:t>
      </w:r>
      <w:r>
        <w:rPr>
          <w:position w:val="2"/>
        </w:rPr>
        <w:t>(</w:t>
      </w:r>
      <w:r>
        <w:rPr>
          <w:position w:val="2"/>
          <w:vertAlign w:val="superscript"/>
        </w:rPr>
        <w:t>1</w:t>
      </w:r>
      <w:r>
        <w:rPr>
          <w:position w:val="2"/>
          <w:vertAlign w:val="baseline"/>
        </w:rPr>
        <w:t>/</w:t>
      </w:r>
      <w:r>
        <w:rPr>
          <w:sz w:val="13"/>
          <w:vertAlign w:val="baseline"/>
        </w:rPr>
        <w:t>4</w:t>
      </w:r>
      <w:r>
        <w:rPr>
          <w:spacing w:val="12"/>
          <w:sz w:val="13"/>
          <w:vertAlign w:val="baseline"/>
        </w:rPr>
        <w:t> </w:t>
      </w:r>
      <w:r>
        <w:rPr>
          <w:position w:val="2"/>
          <w:vertAlign w:val="baseline"/>
        </w:rPr>
        <w:t>in)</w:t>
      </w:r>
      <w:r>
        <w:rPr>
          <w:spacing w:val="-6"/>
          <w:position w:val="2"/>
          <w:vertAlign w:val="baseline"/>
        </w:rPr>
        <w:t> </w:t>
      </w:r>
      <w:r>
        <w:rPr>
          <w:position w:val="2"/>
          <w:vertAlign w:val="baseline"/>
        </w:rPr>
        <w:t>in</w:t>
      </w:r>
      <w:r>
        <w:rPr>
          <w:spacing w:val="-10"/>
          <w:position w:val="2"/>
          <w:vertAlign w:val="baseline"/>
        </w:rPr>
        <w:t> </w:t>
      </w:r>
      <w:r>
        <w:rPr>
          <w:position w:val="2"/>
          <w:vertAlign w:val="baseline"/>
        </w:rPr>
        <w:t>height</w:t>
      </w:r>
      <w:r>
        <w:rPr>
          <w:spacing w:val="-10"/>
          <w:position w:val="2"/>
          <w:vertAlign w:val="baseline"/>
        </w:rPr>
        <w:t> </w:t>
      </w:r>
      <w:r>
        <w:rPr>
          <w:position w:val="2"/>
          <w:vertAlign w:val="baseline"/>
        </w:rPr>
        <w:t>by</w:t>
      </w:r>
      <w:r>
        <w:rPr>
          <w:spacing w:val="-12"/>
          <w:position w:val="2"/>
          <w:vertAlign w:val="baseline"/>
        </w:rPr>
        <w:t> </w:t>
      </w:r>
      <w:r>
        <w:rPr>
          <w:position w:val="2"/>
          <w:vertAlign w:val="baseline"/>
        </w:rPr>
        <w:t>0.8</w:t>
      </w:r>
      <w:r>
        <w:rPr>
          <w:spacing w:val="-4"/>
          <w:position w:val="2"/>
          <w:vertAlign w:val="baseline"/>
        </w:rPr>
        <w:t> </w:t>
      </w:r>
      <w:r>
        <w:rPr>
          <w:position w:val="2"/>
          <w:vertAlign w:val="baseline"/>
        </w:rPr>
        <w:t>mm</w:t>
      </w:r>
      <w:r>
        <w:rPr>
          <w:spacing w:val="-13"/>
          <w:position w:val="2"/>
          <w:vertAlign w:val="baseline"/>
        </w:rPr>
        <w:t> </w:t>
      </w:r>
      <w:r>
        <w:rPr>
          <w:spacing w:val="-3"/>
          <w:position w:val="2"/>
          <w:vertAlign w:val="baseline"/>
        </w:rPr>
        <w:t>(</w:t>
      </w:r>
      <w:r>
        <w:rPr>
          <w:spacing w:val="-3"/>
          <w:position w:val="2"/>
          <w:vertAlign w:val="superscript"/>
        </w:rPr>
        <w:t>1</w:t>
      </w:r>
      <w:r>
        <w:rPr>
          <w:spacing w:val="-3"/>
          <w:position w:val="2"/>
          <w:vertAlign w:val="baseline"/>
        </w:rPr>
        <w:t>/</w:t>
      </w:r>
      <w:r>
        <w:rPr>
          <w:spacing w:val="-3"/>
          <w:sz w:val="13"/>
          <w:vertAlign w:val="baseline"/>
        </w:rPr>
        <w:t>32</w:t>
      </w:r>
      <w:r>
        <w:rPr>
          <w:spacing w:val="4"/>
          <w:sz w:val="13"/>
          <w:vertAlign w:val="baseline"/>
        </w:rPr>
        <w:t> </w:t>
      </w:r>
      <w:r>
        <w:rPr>
          <w:position w:val="2"/>
          <w:vertAlign w:val="baseline"/>
        </w:rPr>
        <w:t>in)</w:t>
      </w:r>
      <w:r>
        <w:rPr>
          <w:spacing w:val="-8"/>
          <w:position w:val="2"/>
          <w:vertAlign w:val="baseline"/>
        </w:rPr>
        <w:t> </w:t>
      </w:r>
      <w:r>
        <w:rPr>
          <w:position w:val="2"/>
          <w:vertAlign w:val="baseline"/>
        </w:rPr>
        <w:t>stroke;</w:t>
      </w:r>
      <w:r>
        <w:rPr>
          <w:spacing w:val="-10"/>
          <w:position w:val="2"/>
          <w:vertAlign w:val="baseline"/>
        </w:rPr>
        <w:t> </w:t>
      </w:r>
      <w:r>
        <w:rPr>
          <w:position w:val="2"/>
          <w:vertAlign w:val="baseline"/>
        </w:rPr>
        <w:t>block</w:t>
      </w:r>
      <w:r>
        <w:rPr>
          <w:spacing w:val="-10"/>
          <w:position w:val="2"/>
          <w:vertAlign w:val="baseline"/>
        </w:rPr>
        <w:t> </w:t>
      </w:r>
      <w:r>
        <w:rPr>
          <w:position w:val="2"/>
          <w:vertAlign w:val="baseline"/>
        </w:rPr>
        <w:t>style </w:t>
      </w:r>
      <w:r>
        <w:rPr>
          <w:vertAlign w:val="baseline"/>
        </w:rPr>
        <w:t>letters and the color shall be in definite contrast to the background color to which it is</w:t>
      </w:r>
      <w:r>
        <w:rPr>
          <w:spacing w:val="-36"/>
          <w:vertAlign w:val="baseline"/>
        </w:rPr>
        <w:t> </w:t>
      </w:r>
      <w:r>
        <w:rPr>
          <w:vertAlign w:val="baseline"/>
        </w:rPr>
        <w:t>applied.</w:t>
      </w:r>
    </w:p>
    <w:p>
      <w:pPr>
        <w:pStyle w:val="ListParagraph"/>
        <w:numPr>
          <w:ilvl w:val="2"/>
          <w:numId w:val="22"/>
        </w:numPr>
        <w:tabs>
          <w:tab w:pos="1153" w:val="left" w:leader="none"/>
        </w:tabs>
        <w:spacing w:line="240" w:lineRule="auto" w:before="13" w:after="0"/>
        <w:ind w:left="500" w:right="1215" w:firstLine="0"/>
        <w:jc w:val="both"/>
        <w:rPr>
          <w:sz w:val="20"/>
        </w:rPr>
      </w:pPr>
      <w:bookmarkStart w:name="_bookmark168" w:id="324"/>
      <w:bookmarkEnd w:id="324"/>
      <w:r>
        <w:rPr/>
      </w:r>
      <w:bookmarkStart w:name="_bookmark168" w:id="325"/>
      <w:bookmarkEnd w:id="325"/>
      <w:r>
        <w:rPr>
          <w:b/>
          <w:sz w:val="20"/>
        </w:rPr>
        <w:t>D</w:t>
      </w:r>
      <w:r>
        <w:rPr>
          <w:b/>
          <w:sz w:val="20"/>
        </w:rPr>
        <w:t>ocumentation for Dispenser Labeling Purposes. </w:t>
      </w:r>
      <w:r>
        <w:rPr>
          <w:sz w:val="20"/>
        </w:rPr>
        <w:t>– The retailer shall be provided, at the time of de- livery of the fuel, a declaration of the volume percent biodiesel on an invoice, bill of lading, shipping paper, or other</w:t>
      </w:r>
      <w:r>
        <w:rPr>
          <w:spacing w:val="-7"/>
          <w:sz w:val="20"/>
        </w:rPr>
        <w:t> </w:t>
      </w:r>
      <w:r>
        <w:rPr>
          <w:sz w:val="20"/>
        </w:rPr>
        <w:t>document.</w:t>
      </w:r>
      <w:r>
        <w:rPr>
          <w:spacing w:val="37"/>
          <w:sz w:val="20"/>
        </w:rPr>
        <w:t> </w:t>
      </w:r>
      <w:r>
        <w:rPr>
          <w:sz w:val="20"/>
        </w:rPr>
        <w:t>This</w:t>
      </w:r>
      <w:r>
        <w:rPr>
          <w:spacing w:val="-8"/>
          <w:sz w:val="20"/>
        </w:rPr>
        <w:t> </w:t>
      </w:r>
      <w:r>
        <w:rPr>
          <w:sz w:val="20"/>
        </w:rPr>
        <w:t>documentation</w:t>
      </w:r>
      <w:r>
        <w:rPr>
          <w:spacing w:val="-6"/>
          <w:sz w:val="20"/>
        </w:rPr>
        <w:t> </w:t>
      </w:r>
      <w:r>
        <w:rPr>
          <w:sz w:val="20"/>
        </w:rPr>
        <w:t>is</w:t>
      </w:r>
      <w:r>
        <w:rPr>
          <w:spacing w:val="-5"/>
          <w:sz w:val="20"/>
        </w:rPr>
        <w:t> </w:t>
      </w:r>
      <w:r>
        <w:rPr>
          <w:sz w:val="20"/>
        </w:rPr>
        <w:t>for</w:t>
      </w:r>
      <w:r>
        <w:rPr>
          <w:spacing w:val="-6"/>
          <w:sz w:val="20"/>
        </w:rPr>
        <w:t> </w:t>
      </w:r>
      <w:r>
        <w:rPr>
          <w:sz w:val="20"/>
        </w:rPr>
        <w:t>dispenser</w:t>
      </w:r>
      <w:r>
        <w:rPr>
          <w:spacing w:val="-6"/>
          <w:sz w:val="20"/>
        </w:rPr>
        <w:t> </w:t>
      </w:r>
      <w:r>
        <w:rPr>
          <w:sz w:val="20"/>
        </w:rPr>
        <w:t>labeling</w:t>
      </w:r>
      <w:r>
        <w:rPr>
          <w:spacing w:val="-8"/>
          <w:sz w:val="20"/>
        </w:rPr>
        <w:t> </w:t>
      </w:r>
      <w:r>
        <w:rPr>
          <w:sz w:val="20"/>
        </w:rPr>
        <w:t>purposes</w:t>
      </w:r>
      <w:r>
        <w:rPr>
          <w:spacing w:val="-8"/>
          <w:sz w:val="20"/>
        </w:rPr>
        <w:t> </w:t>
      </w:r>
      <w:r>
        <w:rPr>
          <w:sz w:val="20"/>
        </w:rPr>
        <w:t>only;</w:t>
      </w:r>
      <w:r>
        <w:rPr>
          <w:spacing w:val="-7"/>
          <w:sz w:val="20"/>
        </w:rPr>
        <w:t> </w:t>
      </w:r>
      <w:r>
        <w:rPr>
          <w:sz w:val="20"/>
        </w:rPr>
        <w:t>it</w:t>
      </w:r>
      <w:r>
        <w:rPr>
          <w:spacing w:val="-5"/>
          <w:sz w:val="20"/>
        </w:rPr>
        <w:t> </w:t>
      </w:r>
      <w:r>
        <w:rPr>
          <w:sz w:val="20"/>
        </w:rPr>
        <w:t>is</w:t>
      </w:r>
      <w:r>
        <w:rPr>
          <w:spacing w:val="-8"/>
          <w:sz w:val="20"/>
        </w:rPr>
        <w:t> </w:t>
      </w:r>
      <w:r>
        <w:rPr>
          <w:sz w:val="20"/>
        </w:rPr>
        <w:t>the</w:t>
      </w:r>
      <w:r>
        <w:rPr>
          <w:spacing w:val="-6"/>
          <w:sz w:val="20"/>
        </w:rPr>
        <w:t> </w:t>
      </w:r>
      <w:r>
        <w:rPr>
          <w:sz w:val="20"/>
        </w:rPr>
        <w:t>responsibility</w:t>
      </w:r>
      <w:r>
        <w:rPr>
          <w:spacing w:val="-10"/>
          <w:sz w:val="20"/>
        </w:rPr>
        <w:t> </w:t>
      </w:r>
      <w:r>
        <w:rPr>
          <w:sz w:val="20"/>
        </w:rPr>
        <w:t>of</w:t>
      </w:r>
      <w:r>
        <w:rPr>
          <w:spacing w:val="-8"/>
          <w:sz w:val="20"/>
        </w:rPr>
        <w:t> </w:t>
      </w:r>
      <w:r>
        <w:rPr>
          <w:sz w:val="20"/>
        </w:rPr>
        <w:t>any</w:t>
      </w:r>
      <w:r>
        <w:rPr>
          <w:spacing w:val="-8"/>
          <w:sz w:val="20"/>
        </w:rPr>
        <w:t> </w:t>
      </w:r>
      <w:r>
        <w:rPr>
          <w:sz w:val="20"/>
        </w:rPr>
        <w:t>poten- tial blender to determine the amount of biodiesel in the diesel fuel prior to</w:t>
      </w:r>
      <w:r>
        <w:rPr>
          <w:spacing w:val="-9"/>
          <w:sz w:val="20"/>
        </w:rPr>
        <w:t> </w:t>
      </w:r>
      <w:r>
        <w:rPr>
          <w:sz w:val="20"/>
        </w:rPr>
        <w:t>blending.</w:t>
      </w:r>
    </w:p>
    <w:p>
      <w:pPr>
        <w:pStyle w:val="BodyText"/>
        <w:spacing w:before="9"/>
      </w:pPr>
    </w:p>
    <w:p>
      <w:pPr>
        <w:pStyle w:val="ListParagraph"/>
        <w:numPr>
          <w:ilvl w:val="2"/>
          <w:numId w:val="22"/>
        </w:numPr>
        <w:tabs>
          <w:tab w:pos="1158" w:val="left" w:leader="none"/>
        </w:tabs>
        <w:spacing w:line="240" w:lineRule="auto" w:before="0" w:after="0"/>
        <w:ind w:left="500" w:right="1220" w:firstLine="0"/>
        <w:jc w:val="left"/>
        <w:rPr>
          <w:sz w:val="20"/>
        </w:rPr>
      </w:pPr>
      <w:bookmarkStart w:name="_bookmark169" w:id="326"/>
      <w:bookmarkEnd w:id="326"/>
      <w:r>
        <w:rPr/>
      </w:r>
      <w:bookmarkStart w:name="_bookmark169" w:id="327"/>
      <w:bookmarkEnd w:id="327"/>
      <w:r>
        <w:rPr>
          <w:b/>
          <w:sz w:val="20"/>
        </w:rPr>
        <w:t>E</w:t>
      </w:r>
      <w:r>
        <w:rPr>
          <w:b/>
          <w:sz w:val="20"/>
        </w:rPr>
        <w:t>xemption. </w:t>
      </w:r>
      <w:r>
        <w:rPr>
          <w:sz w:val="20"/>
        </w:rPr>
        <w:t>– Biodiesel blends that contain less than or equal to 5 % biodiesel by volume are exempted from</w:t>
      </w:r>
      <w:r>
        <w:rPr>
          <w:spacing w:val="7"/>
          <w:sz w:val="20"/>
        </w:rPr>
        <w:t> </w:t>
      </w:r>
      <w:r>
        <w:rPr>
          <w:sz w:val="20"/>
        </w:rPr>
        <w:t>the</w:t>
      </w:r>
      <w:r>
        <w:rPr>
          <w:spacing w:val="12"/>
          <w:sz w:val="20"/>
        </w:rPr>
        <w:t> </w:t>
      </w:r>
      <w:r>
        <w:rPr>
          <w:sz w:val="20"/>
        </w:rPr>
        <w:t>requirements</w:t>
      </w:r>
      <w:r>
        <w:rPr>
          <w:spacing w:val="11"/>
          <w:sz w:val="20"/>
        </w:rPr>
        <w:t> </w:t>
      </w:r>
      <w:r>
        <w:rPr>
          <w:sz w:val="20"/>
        </w:rPr>
        <w:t>of</w:t>
      </w:r>
      <w:r>
        <w:rPr>
          <w:spacing w:val="11"/>
          <w:sz w:val="20"/>
        </w:rPr>
        <w:t> </w:t>
      </w:r>
      <w:r>
        <w:rPr>
          <w:sz w:val="20"/>
        </w:rPr>
        <w:t>Sections</w:t>
      </w:r>
      <w:r>
        <w:rPr>
          <w:spacing w:val="-2"/>
          <w:sz w:val="20"/>
        </w:rPr>
        <w:t> </w:t>
      </w:r>
      <w:r>
        <w:rPr>
          <w:sz w:val="20"/>
        </w:rPr>
        <w:t>3.15.1.</w:t>
      </w:r>
      <w:r>
        <w:rPr>
          <w:spacing w:val="12"/>
          <w:sz w:val="20"/>
        </w:rPr>
        <w:t> </w:t>
      </w:r>
      <w:r>
        <w:rPr>
          <w:sz w:val="20"/>
        </w:rPr>
        <w:t>Identification</w:t>
      </w:r>
      <w:r>
        <w:rPr>
          <w:spacing w:val="10"/>
          <w:sz w:val="20"/>
        </w:rPr>
        <w:t> </w:t>
      </w:r>
      <w:r>
        <w:rPr>
          <w:sz w:val="20"/>
        </w:rPr>
        <w:t>of</w:t>
      </w:r>
      <w:r>
        <w:rPr>
          <w:spacing w:val="12"/>
          <w:sz w:val="20"/>
        </w:rPr>
        <w:t> </w:t>
      </w:r>
      <w:r>
        <w:rPr>
          <w:sz w:val="20"/>
        </w:rPr>
        <w:t>Product,</w:t>
      </w:r>
      <w:r>
        <w:rPr>
          <w:spacing w:val="13"/>
          <w:sz w:val="20"/>
        </w:rPr>
        <w:t> </w:t>
      </w:r>
      <w:r>
        <w:rPr>
          <w:sz w:val="20"/>
        </w:rPr>
        <w:t>3.15.2.</w:t>
      </w:r>
      <w:r>
        <w:rPr>
          <w:spacing w:val="12"/>
          <w:sz w:val="20"/>
        </w:rPr>
        <w:t> </w:t>
      </w:r>
      <w:r>
        <w:rPr>
          <w:sz w:val="20"/>
        </w:rPr>
        <w:t>Labeling</w:t>
      </w:r>
      <w:r>
        <w:rPr>
          <w:spacing w:val="10"/>
          <w:sz w:val="20"/>
        </w:rPr>
        <w:t> </w:t>
      </w:r>
      <w:r>
        <w:rPr>
          <w:sz w:val="20"/>
        </w:rPr>
        <w:t>of</w:t>
      </w:r>
      <w:r>
        <w:rPr>
          <w:spacing w:val="12"/>
          <w:sz w:val="20"/>
        </w:rPr>
        <w:t> </w:t>
      </w:r>
      <w:r>
        <w:rPr>
          <w:sz w:val="20"/>
        </w:rPr>
        <w:t>Retail</w:t>
      </w:r>
      <w:r>
        <w:rPr>
          <w:spacing w:val="12"/>
          <w:sz w:val="20"/>
        </w:rPr>
        <w:t> </w:t>
      </w:r>
      <w:r>
        <w:rPr>
          <w:sz w:val="20"/>
        </w:rPr>
        <w:t>Dispensers,</w:t>
      </w:r>
      <w:r>
        <w:rPr>
          <w:spacing w:val="12"/>
          <w:sz w:val="20"/>
        </w:rPr>
        <w:t> </w:t>
      </w:r>
      <w:r>
        <w:rPr>
          <w:sz w:val="20"/>
        </w:rPr>
        <w:t>and</w:t>
      </w:r>
    </w:p>
    <w:p>
      <w:pPr>
        <w:pStyle w:val="BodyText"/>
        <w:spacing w:before="1"/>
        <w:ind w:left="500" w:right="767"/>
      </w:pPr>
      <w:r>
        <w:rPr/>
        <w:t>3.15.3.</w:t>
      </w:r>
      <w:r>
        <w:rPr>
          <w:spacing w:val="-10"/>
        </w:rPr>
        <w:t> </w:t>
      </w:r>
      <w:r>
        <w:rPr/>
        <w:t>Documentation</w:t>
      </w:r>
      <w:r>
        <w:rPr>
          <w:spacing w:val="-11"/>
        </w:rPr>
        <w:t> </w:t>
      </w:r>
      <w:r>
        <w:rPr/>
        <w:t>for</w:t>
      </w:r>
      <w:r>
        <w:rPr>
          <w:spacing w:val="-8"/>
        </w:rPr>
        <w:t> </w:t>
      </w:r>
      <w:r>
        <w:rPr/>
        <w:t>Dispenser</w:t>
      </w:r>
      <w:r>
        <w:rPr>
          <w:spacing w:val="-9"/>
        </w:rPr>
        <w:t> </w:t>
      </w:r>
      <w:r>
        <w:rPr/>
        <w:t>Labeling</w:t>
      </w:r>
      <w:r>
        <w:rPr>
          <w:spacing w:val="-11"/>
        </w:rPr>
        <w:t> </w:t>
      </w:r>
      <w:r>
        <w:rPr/>
        <w:t>Purposes</w:t>
      </w:r>
      <w:r>
        <w:rPr>
          <w:spacing w:val="-7"/>
        </w:rPr>
        <w:t> </w:t>
      </w:r>
      <w:r>
        <w:rPr/>
        <w:t>when</w:t>
      </w:r>
      <w:r>
        <w:rPr>
          <w:spacing w:val="-11"/>
        </w:rPr>
        <w:t> </w:t>
      </w:r>
      <w:r>
        <w:rPr/>
        <w:t>it</w:t>
      </w:r>
      <w:r>
        <w:rPr>
          <w:spacing w:val="-9"/>
        </w:rPr>
        <w:t> </w:t>
      </w:r>
      <w:r>
        <w:rPr/>
        <w:t>is</w:t>
      </w:r>
      <w:r>
        <w:rPr>
          <w:spacing w:val="-11"/>
        </w:rPr>
        <w:t> </w:t>
      </w:r>
      <w:r>
        <w:rPr/>
        <w:t>sold</w:t>
      </w:r>
      <w:r>
        <w:rPr>
          <w:spacing w:val="-9"/>
        </w:rPr>
        <w:t> </w:t>
      </w:r>
      <w:r>
        <w:rPr/>
        <w:t>as</w:t>
      </w:r>
      <w:r>
        <w:rPr>
          <w:spacing w:val="-10"/>
        </w:rPr>
        <w:t> </w:t>
      </w:r>
      <w:r>
        <w:rPr/>
        <w:t>“diesel</w:t>
      </w:r>
      <w:r>
        <w:rPr>
          <w:spacing w:val="-10"/>
        </w:rPr>
        <w:t> </w:t>
      </w:r>
      <w:r>
        <w:rPr/>
        <w:t>fuel”</w:t>
      </w:r>
      <w:r>
        <w:rPr>
          <w:spacing w:val="-9"/>
        </w:rPr>
        <w:t> </w:t>
      </w:r>
      <w:r>
        <w:rPr/>
        <w:t>as</w:t>
      </w:r>
      <w:r>
        <w:rPr>
          <w:spacing w:val="-11"/>
        </w:rPr>
        <w:t> </w:t>
      </w:r>
      <w:r>
        <w:rPr/>
        <w:t>required</w:t>
      </w:r>
      <w:r>
        <w:rPr>
          <w:spacing w:val="-9"/>
        </w:rPr>
        <w:t> </w:t>
      </w:r>
      <w:r>
        <w:rPr/>
        <w:t>in</w:t>
      </w:r>
      <w:r>
        <w:rPr>
          <w:spacing w:val="-10"/>
        </w:rPr>
        <w:t> </w:t>
      </w:r>
      <w:r>
        <w:rPr/>
        <w:t>Section</w:t>
      </w:r>
      <w:r>
        <w:rPr>
          <w:spacing w:val="-4"/>
        </w:rPr>
        <w:t> </w:t>
      </w:r>
      <w:r>
        <w:rPr/>
        <w:t>3.3. Diesel</w:t>
      </w:r>
      <w:r>
        <w:rPr>
          <w:spacing w:val="-1"/>
        </w:rPr>
        <w:t> </w:t>
      </w:r>
      <w:r>
        <w:rPr/>
        <w:t>Fuel.</w:t>
      </w:r>
    </w:p>
    <w:p>
      <w:pPr>
        <w:pStyle w:val="BodyText"/>
        <w:spacing w:before="59"/>
        <w:ind w:left="139"/>
      </w:pPr>
      <w:r>
        <w:rPr/>
        <w:t>(Added 2005) (Amended 2008 and 2018)</w:t>
      </w:r>
    </w:p>
    <w:p>
      <w:pPr>
        <w:spacing w:after="0"/>
        <w:sectPr>
          <w:headerReference w:type="default" r:id="rId35"/>
          <w:pgSz w:w="12240" w:h="15840"/>
          <w:pgMar w:header="730" w:footer="741" w:top="940" w:bottom="940" w:left="1300" w:right="220"/>
        </w:sectPr>
      </w:pPr>
    </w:p>
    <w:p>
      <w:pPr>
        <w:pStyle w:val="BodyText"/>
        <w:ind w:left="140"/>
      </w:pPr>
      <w:r>
        <w:rPr/>
        <w:t>G. Uniform Fuels and Automotive Lubricants Regulation</w:t>
      </w:r>
    </w:p>
    <w:p>
      <w:pPr>
        <w:pStyle w:val="BodyText"/>
        <w:spacing w:before="7"/>
        <w:rPr>
          <w:sz w:val="22"/>
        </w:rPr>
      </w:pPr>
    </w:p>
    <w:p>
      <w:pPr>
        <w:pStyle w:val="Heading2"/>
        <w:numPr>
          <w:ilvl w:val="1"/>
          <w:numId w:val="22"/>
        </w:numPr>
        <w:tabs>
          <w:tab w:pos="642" w:val="left" w:leader="none"/>
        </w:tabs>
        <w:spacing w:line="240" w:lineRule="auto" w:before="0" w:after="0"/>
        <w:ind w:left="641" w:right="0" w:hanging="501"/>
        <w:jc w:val="left"/>
      </w:pPr>
      <w:r>
        <w:rPr/>
        <w:t>Diesel Exhaust Fluid (DEF).</w:t>
      </w:r>
    </w:p>
    <w:p>
      <w:pPr>
        <w:pStyle w:val="BodyText"/>
        <w:spacing w:before="10"/>
        <w:rPr>
          <w:b/>
        </w:rPr>
      </w:pPr>
    </w:p>
    <w:p>
      <w:pPr>
        <w:pStyle w:val="ListParagraph"/>
        <w:numPr>
          <w:ilvl w:val="2"/>
          <w:numId w:val="22"/>
        </w:numPr>
        <w:tabs>
          <w:tab w:pos="1153" w:val="left" w:leader="none"/>
        </w:tabs>
        <w:spacing w:line="240" w:lineRule="auto" w:before="0" w:after="0"/>
        <w:ind w:left="1152" w:right="0" w:hanging="653"/>
        <w:jc w:val="left"/>
        <w:rPr>
          <w:sz w:val="20"/>
        </w:rPr>
      </w:pPr>
      <w:bookmarkStart w:name="_bookmark171" w:id="328"/>
      <w:bookmarkEnd w:id="328"/>
      <w:r>
        <w:rPr/>
      </w:r>
      <w:bookmarkStart w:name="_bookmark171" w:id="329"/>
      <w:bookmarkEnd w:id="329"/>
      <w:r>
        <w:rPr>
          <w:b/>
          <w:sz w:val="20"/>
        </w:rPr>
        <w:t>L</w:t>
      </w:r>
      <w:r>
        <w:rPr>
          <w:b/>
          <w:sz w:val="20"/>
        </w:rPr>
        <w:t>abeling of Diesel Exhaust Fluid (DEF). </w:t>
      </w:r>
      <w:r>
        <w:rPr>
          <w:sz w:val="20"/>
        </w:rPr>
        <w:t>– DEF shall be</w:t>
      </w:r>
      <w:r>
        <w:rPr>
          <w:spacing w:val="1"/>
          <w:sz w:val="20"/>
        </w:rPr>
        <w:t> </w:t>
      </w:r>
      <w:r>
        <w:rPr>
          <w:sz w:val="20"/>
        </w:rPr>
        <w:t>labeled.</w:t>
      </w:r>
    </w:p>
    <w:p>
      <w:pPr>
        <w:pStyle w:val="BodyText"/>
        <w:spacing w:before="8"/>
      </w:pPr>
    </w:p>
    <w:p>
      <w:pPr>
        <w:pStyle w:val="ListParagraph"/>
        <w:numPr>
          <w:ilvl w:val="3"/>
          <w:numId w:val="31"/>
        </w:numPr>
        <w:tabs>
          <w:tab w:pos="1652" w:val="left" w:leader="none"/>
        </w:tabs>
        <w:spacing w:line="240" w:lineRule="auto" w:before="0" w:after="0"/>
        <w:ind w:left="859" w:right="1216" w:firstLine="0"/>
        <w:jc w:val="both"/>
        <w:rPr>
          <w:sz w:val="20"/>
        </w:rPr>
      </w:pPr>
      <w:bookmarkStart w:name="_bookmark172" w:id="330"/>
      <w:bookmarkEnd w:id="330"/>
      <w:r>
        <w:rPr/>
      </w:r>
      <w:bookmarkStart w:name="_bookmark172" w:id="331"/>
      <w:bookmarkEnd w:id="331"/>
      <w:r>
        <w:rPr>
          <w:b/>
          <w:sz w:val="20"/>
        </w:rPr>
        <w:t>R</w:t>
      </w:r>
      <w:r>
        <w:rPr>
          <w:b/>
          <w:sz w:val="20"/>
        </w:rPr>
        <w:t>etail</w:t>
      </w:r>
      <w:r>
        <w:rPr>
          <w:b/>
          <w:spacing w:val="-8"/>
          <w:sz w:val="20"/>
        </w:rPr>
        <w:t> </w:t>
      </w:r>
      <w:r>
        <w:rPr>
          <w:b/>
          <w:sz w:val="20"/>
        </w:rPr>
        <w:t>Dispenser</w:t>
      </w:r>
      <w:r>
        <w:rPr>
          <w:b/>
          <w:spacing w:val="-6"/>
          <w:sz w:val="20"/>
        </w:rPr>
        <w:t> </w:t>
      </w:r>
      <w:r>
        <w:rPr>
          <w:b/>
          <w:sz w:val="20"/>
        </w:rPr>
        <w:t>Labeling.</w:t>
      </w:r>
      <w:r>
        <w:rPr>
          <w:b/>
          <w:spacing w:val="-7"/>
          <w:sz w:val="20"/>
        </w:rPr>
        <w:t> </w:t>
      </w:r>
      <w:r>
        <w:rPr>
          <w:sz w:val="20"/>
        </w:rPr>
        <w:t>–</w:t>
      </w:r>
      <w:r>
        <w:rPr>
          <w:spacing w:val="37"/>
          <w:sz w:val="20"/>
        </w:rPr>
        <w:t> </w:t>
      </w:r>
      <w:r>
        <w:rPr>
          <w:sz w:val="20"/>
        </w:rPr>
        <w:t>A</w:t>
      </w:r>
      <w:r>
        <w:rPr>
          <w:spacing w:val="-9"/>
          <w:sz w:val="20"/>
        </w:rPr>
        <w:t> </w:t>
      </w:r>
      <w:r>
        <w:rPr>
          <w:sz w:val="20"/>
        </w:rPr>
        <w:t>label</w:t>
      </w:r>
      <w:r>
        <w:rPr>
          <w:spacing w:val="-7"/>
          <w:sz w:val="20"/>
        </w:rPr>
        <w:t> </w:t>
      </w:r>
      <w:r>
        <w:rPr>
          <w:sz w:val="20"/>
        </w:rPr>
        <w:t>shall</w:t>
      </w:r>
      <w:r>
        <w:rPr>
          <w:spacing w:val="-8"/>
          <w:sz w:val="20"/>
        </w:rPr>
        <w:t> </w:t>
      </w:r>
      <w:r>
        <w:rPr>
          <w:sz w:val="20"/>
        </w:rPr>
        <w:t>be</w:t>
      </w:r>
      <w:r>
        <w:rPr>
          <w:spacing w:val="-6"/>
          <w:sz w:val="20"/>
        </w:rPr>
        <w:t> </w:t>
      </w:r>
      <w:r>
        <w:rPr>
          <w:sz w:val="20"/>
        </w:rPr>
        <w:t>clearly</w:t>
      </w:r>
      <w:r>
        <w:rPr>
          <w:spacing w:val="-10"/>
          <w:sz w:val="20"/>
        </w:rPr>
        <w:t> </w:t>
      </w:r>
      <w:r>
        <w:rPr>
          <w:sz w:val="20"/>
        </w:rPr>
        <w:t>and</w:t>
      </w:r>
      <w:r>
        <w:rPr>
          <w:spacing w:val="-7"/>
          <w:sz w:val="20"/>
        </w:rPr>
        <w:t> </w:t>
      </w:r>
      <w:r>
        <w:rPr>
          <w:sz w:val="20"/>
        </w:rPr>
        <w:t>conspicuously</w:t>
      </w:r>
      <w:r>
        <w:rPr>
          <w:spacing w:val="-10"/>
          <w:sz w:val="20"/>
        </w:rPr>
        <w:t> </w:t>
      </w:r>
      <w:r>
        <w:rPr>
          <w:sz w:val="20"/>
        </w:rPr>
        <w:t>placed</w:t>
      </w:r>
      <w:r>
        <w:rPr>
          <w:spacing w:val="-4"/>
          <w:sz w:val="20"/>
        </w:rPr>
        <w:t> </w:t>
      </w:r>
      <w:r>
        <w:rPr>
          <w:sz w:val="20"/>
        </w:rPr>
        <w:t>on</w:t>
      </w:r>
      <w:r>
        <w:rPr>
          <w:spacing w:val="-8"/>
          <w:sz w:val="20"/>
        </w:rPr>
        <w:t> </w:t>
      </w:r>
      <w:r>
        <w:rPr>
          <w:sz w:val="20"/>
        </w:rPr>
        <w:t>the</w:t>
      </w:r>
      <w:r>
        <w:rPr>
          <w:spacing w:val="-5"/>
          <w:sz w:val="20"/>
        </w:rPr>
        <w:t> </w:t>
      </w:r>
      <w:r>
        <w:rPr>
          <w:sz w:val="20"/>
        </w:rPr>
        <w:t>front</w:t>
      </w:r>
      <w:r>
        <w:rPr>
          <w:spacing w:val="-7"/>
          <w:sz w:val="20"/>
        </w:rPr>
        <w:t> </w:t>
      </w:r>
      <w:r>
        <w:rPr>
          <w:sz w:val="20"/>
        </w:rPr>
        <w:t>panel of the DEF dispenser stating “for operation of selective catalytic reduction (SCR) converters in motor vehi- cles with diesel engines.”</w:t>
      </w:r>
    </w:p>
    <w:p>
      <w:pPr>
        <w:pStyle w:val="BodyText"/>
        <w:rPr>
          <w:sz w:val="21"/>
        </w:rPr>
      </w:pPr>
    </w:p>
    <w:p>
      <w:pPr>
        <w:pStyle w:val="ListParagraph"/>
        <w:numPr>
          <w:ilvl w:val="3"/>
          <w:numId w:val="31"/>
        </w:numPr>
        <w:tabs>
          <w:tab w:pos="1662" w:val="left" w:leader="none"/>
        </w:tabs>
        <w:spacing w:line="240" w:lineRule="auto" w:before="0" w:after="0"/>
        <w:ind w:left="859" w:right="1219" w:firstLine="0"/>
        <w:jc w:val="both"/>
        <w:rPr>
          <w:sz w:val="20"/>
        </w:rPr>
      </w:pPr>
      <w:bookmarkStart w:name="_bookmark173" w:id="332"/>
      <w:bookmarkEnd w:id="332"/>
      <w:r>
        <w:rPr/>
      </w:r>
      <w:bookmarkStart w:name="_bookmark173" w:id="333"/>
      <w:bookmarkEnd w:id="333"/>
      <w:r>
        <w:rPr>
          <w:b/>
          <w:sz w:val="20"/>
        </w:rPr>
        <w:t>D</w:t>
      </w:r>
      <w:r>
        <w:rPr>
          <w:b/>
          <w:sz w:val="20"/>
        </w:rPr>
        <w:t>ocumentation for Retailers of Bulk Product. </w:t>
      </w:r>
      <w:r>
        <w:rPr>
          <w:sz w:val="20"/>
        </w:rPr>
        <w:t>– A DEF supplier shall provide, at the time of delivery of the bulk shipment of DEF, identification of the fluid’s origin including the name of the fluid manufacturer, the brand name, trade name, or trademark, and a statement identifying the fluid as DEF con- forming to specifications given in the latest version of ISO 22241, “Diesel engines – NOx reduction agent AUS 32.” This information shall be provided by the supplier on an invoice, bill of lading, shipping paper, or other</w:t>
      </w:r>
      <w:r>
        <w:rPr>
          <w:spacing w:val="1"/>
          <w:sz w:val="20"/>
        </w:rPr>
        <w:t> </w:t>
      </w:r>
      <w:r>
        <w:rPr>
          <w:sz w:val="20"/>
        </w:rPr>
        <w:t>document.</w:t>
      </w:r>
    </w:p>
    <w:p>
      <w:pPr>
        <w:pStyle w:val="BodyText"/>
        <w:spacing w:before="10"/>
      </w:pPr>
    </w:p>
    <w:p>
      <w:pPr>
        <w:pStyle w:val="ListParagraph"/>
        <w:numPr>
          <w:ilvl w:val="3"/>
          <w:numId w:val="31"/>
        </w:numPr>
        <w:tabs>
          <w:tab w:pos="1662" w:val="left" w:leader="none"/>
        </w:tabs>
        <w:spacing w:line="240" w:lineRule="auto" w:before="1" w:after="0"/>
        <w:ind w:left="859" w:right="1217" w:firstLine="0"/>
        <w:jc w:val="both"/>
        <w:rPr>
          <w:sz w:val="20"/>
        </w:rPr>
      </w:pPr>
      <w:bookmarkStart w:name="_bookmark174" w:id="334"/>
      <w:bookmarkEnd w:id="334"/>
      <w:r>
        <w:rPr/>
      </w:r>
      <w:bookmarkStart w:name="_bookmark174" w:id="335"/>
      <w:bookmarkEnd w:id="335"/>
      <w:r>
        <w:rPr>
          <w:b/>
          <w:sz w:val="20"/>
        </w:rPr>
        <w:t>L</w:t>
      </w:r>
      <w:r>
        <w:rPr>
          <w:b/>
          <w:sz w:val="20"/>
        </w:rPr>
        <w:t>abeling Packaged Product. </w:t>
      </w:r>
      <w:r>
        <w:rPr>
          <w:sz w:val="20"/>
        </w:rPr>
        <w:t>– Any DEF retail package shall bear a label that includes the name of</w:t>
      </w:r>
      <w:r>
        <w:rPr>
          <w:spacing w:val="-12"/>
          <w:sz w:val="20"/>
        </w:rPr>
        <w:t> </w:t>
      </w:r>
      <w:r>
        <w:rPr>
          <w:sz w:val="20"/>
        </w:rPr>
        <w:t>the</w:t>
      </w:r>
      <w:r>
        <w:rPr>
          <w:spacing w:val="-7"/>
          <w:sz w:val="20"/>
        </w:rPr>
        <w:t> </w:t>
      </w:r>
      <w:r>
        <w:rPr>
          <w:sz w:val="20"/>
        </w:rPr>
        <w:t>fluid</w:t>
      </w:r>
      <w:r>
        <w:rPr>
          <w:spacing w:val="-8"/>
          <w:sz w:val="20"/>
        </w:rPr>
        <w:t> </w:t>
      </w:r>
      <w:r>
        <w:rPr>
          <w:sz w:val="20"/>
        </w:rPr>
        <w:t>manufacturer,</w:t>
      </w:r>
      <w:r>
        <w:rPr>
          <w:spacing w:val="-10"/>
          <w:sz w:val="20"/>
        </w:rPr>
        <w:t> </w:t>
      </w:r>
      <w:r>
        <w:rPr>
          <w:sz w:val="20"/>
        </w:rPr>
        <w:t>the</w:t>
      </w:r>
      <w:r>
        <w:rPr>
          <w:spacing w:val="-5"/>
          <w:sz w:val="20"/>
        </w:rPr>
        <w:t> </w:t>
      </w:r>
      <w:r>
        <w:rPr>
          <w:sz w:val="20"/>
        </w:rPr>
        <w:t>brand</w:t>
      </w:r>
      <w:r>
        <w:rPr>
          <w:spacing w:val="-9"/>
          <w:sz w:val="20"/>
        </w:rPr>
        <w:t> </w:t>
      </w:r>
      <w:r>
        <w:rPr>
          <w:sz w:val="20"/>
        </w:rPr>
        <w:t>name,</w:t>
      </w:r>
      <w:r>
        <w:rPr>
          <w:spacing w:val="-7"/>
          <w:sz w:val="20"/>
        </w:rPr>
        <w:t> </w:t>
      </w:r>
      <w:r>
        <w:rPr>
          <w:sz w:val="20"/>
        </w:rPr>
        <w:t>trade</w:t>
      </w:r>
      <w:r>
        <w:rPr>
          <w:spacing w:val="-10"/>
          <w:sz w:val="20"/>
        </w:rPr>
        <w:t> </w:t>
      </w:r>
      <w:r>
        <w:rPr>
          <w:sz w:val="20"/>
        </w:rPr>
        <w:t>name,</w:t>
      </w:r>
      <w:r>
        <w:rPr>
          <w:spacing w:val="-10"/>
          <w:sz w:val="20"/>
        </w:rPr>
        <w:t> </w:t>
      </w:r>
      <w:r>
        <w:rPr>
          <w:sz w:val="20"/>
        </w:rPr>
        <w:t>or</w:t>
      </w:r>
      <w:r>
        <w:rPr>
          <w:spacing w:val="-9"/>
          <w:sz w:val="20"/>
        </w:rPr>
        <w:t> </w:t>
      </w:r>
      <w:r>
        <w:rPr>
          <w:sz w:val="20"/>
        </w:rPr>
        <w:t>trademark,</w:t>
      </w:r>
      <w:r>
        <w:rPr>
          <w:spacing w:val="-10"/>
          <w:sz w:val="20"/>
        </w:rPr>
        <w:t> </w:t>
      </w:r>
      <w:r>
        <w:rPr>
          <w:sz w:val="20"/>
        </w:rPr>
        <w:t>a</w:t>
      </w:r>
      <w:r>
        <w:rPr>
          <w:spacing w:val="-7"/>
          <w:sz w:val="20"/>
        </w:rPr>
        <w:t> </w:t>
      </w:r>
      <w:r>
        <w:rPr>
          <w:sz w:val="20"/>
        </w:rPr>
        <w:t>statement</w:t>
      </w:r>
      <w:r>
        <w:rPr>
          <w:spacing w:val="-10"/>
          <w:sz w:val="20"/>
        </w:rPr>
        <w:t> </w:t>
      </w:r>
      <w:r>
        <w:rPr>
          <w:sz w:val="20"/>
        </w:rPr>
        <w:t>identifying</w:t>
      </w:r>
      <w:r>
        <w:rPr>
          <w:spacing w:val="-11"/>
          <w:sz w:val="20"/>
        </w:rPr>
        <w:t> </w:t>
      </w:r>
      <w:r>
        <w:rPr>
          <w:sz w:val="20"/>
        </w:rPr>
        <w:t>the</w:t>
      </w:r>
      <w:r>
        <w:rPr>
          <w:spacing w:val="-7"/>
          <w:sz w:val="20"/>
        </w:rPr>
        <w:t> </w:t>
      </w:r>
      <w:r>
        <w:rPr>
          <w:sz w:val="20"/>
        </w:rPr>
        <w:t>fluid</w:t>
      </w:r>
      <w:r>
        <w:rPr>
          <w:spacing w:val="-9"/>
          <w:sz w:val="20"/>
        </w:rPr>
        <w:t> </w:t>
      </w:r>
      <w:r>
        <w:rPr>
          <w:sz w:val="20"/>
        </w:rPr>
        <w:t>as</w:t>
      </w:r>
      <w:r>
        <w:rPr>
          <w:spacing w:val="-11"/>
          <w:sz w:val="20"/>
        </w:rPr>
        <w:t> </w:t>
      </w:r>
      <w:r>
        <w:rPr>
          <w:sz w:val="20"/>
        </w:rPr>
        <w:t>DEF conforming</w:t>
      </w:r>
      <w:r>
        <w:rPr>
          <w:spacing w:val="-14"/>
          <w:sz w:val="20"/>
        </w:rPr>
        <w:t> </w:t>
      </w:r>
      <w:r>
        <w:rPr>
          <w:sz w:val="20"/>
        </w:rPr>
        <w:t>to</w:t>
      </w:r>
      <w:r>
        <w:rPr>
          <w:spacing w:val="-8"/>
          <w:sz w:val="20"/>
        </w:rPr>
        <w:t> </w:t>
      </w:r>
      <w:r>
        <w:rPr>
          <w:sz w:val="20"/>
        </w:rPr>
        <w:t>specifications</w:t>
      </w:r>
      <w:r>
        <w:rPr>
          <w:spacing w:val="-10"/>
          <w:sz w:val="20"/>
        </w:rPr>
        <w:t> </w:t>
      </w:r>
      <w:r>
        <w:rPr>
          <w:sz w:val="20"/>
        </w:rPr>
        <w:t>given</w:t>
      </w:r>
      <w:r>
        <w:rPr>
          <w:spacing w:val="-10"/>
          <w:sz w:val="20"/>
        </w:rPr>
        <w:t> </w:t>
      </w:r>
      <w:r>
        <w:rPr>
          <w:sz w:val="20"/>
        </w:rPr>
        <w:t>in</w:t>
      </w:r>
      <w:r>
        <w:rPr>
          <w:spacing w:val="-13"/>
          <w:sz w:val="20"/>
        </w:rPr>
        <w:t> </w:t>
      </w:r>
      <w:r>
        <w:rPr>
          <w:sz w:val="20"/>
        </w:rPr>
        <w:t>the</w:t>
      </w:r>
      <w:r>
        <w:rPr>
          <w:spacing w:val="-11"/>
          <w:sz w:val="20"/>
        </w:rPr>
        <w:t> </w:t>
      </w:r>
      <w:r>
        <w:rPr>
          <w:sz w:val="20"/>
        </w:rPr>
        <w:t>latest</w:t>
      </w:r>
      <w:r>
        <w:rPr>
          <w:spacing w:val="-10"/>
          <w:sz w:val="20"/>
        </w:rPr>
        <w:t> </w:t>
      </w:r>
      <w:r>
        <w:rPr>
          <w:sz w:val="20"/>
        </w:rPr>
        <w:t>version</w:t>
      </w:r>
      <w:r>
        <w:rPr>
          <w:spacing w:val="-13"/>
          <w:sz w:val="20"/>
        </w:rPr>
        <w:t> </w:t>
      </w:r>
      <w:r>
        <w:rPr>
          <w:sz w:val="20"/>
        </w:rPr>
        <w:t>of</w:t>
      </w:r>
      <w:r>
        <w:rPr>
          <w:spacing w:val="-13"/>
          <w:sz w:val="20"/>
        </w:rPr>
        <w:t> </w:t>
      </w:r>
      <w:r>
        <w:rPr>
          <w:sz w:val="20"/>
        </w:rPr>
        <w:t>ISO</w:t>
      </w:r>
      <w:r>
        <w:rPr>
          <w:spacing w:val="-2"/>
          <w:sz w:val="20"/>
        </w:rPr>
        <w:t> </w:t>
      </w:r>
      <w:r>
        <w:rPr>
          <w:sz w:val="20"/>
        </w:rPr>
        <w:t>22241,</w:t>
      </w:r>
      <w:r>
        <w:rPr>
          <w:spacing w:val="-12"/>
          <w:sz w:val="20"/>
        </w:rPr>
        <w:t> </w:t>
      </w:r>
      <w:r>
        <w:rPr>
          <w:sz w:val="20"/>
        </w:rPr>
        <w:t>“Diesel</w:t>
      </w:r>
      <w:r>
        <w:rPr>
          <w:spacing w:val="-9"/>
          <w:sz w:val="20"/>
        </w:rPr>
        <w:t> </w:t>
      </w:r>
      <w:r>
        <w:rPr>
          <w:sz w:val="20"/>
        </w:rPr>
        <w:t>engines</w:t>
      </w:r>
      <w:r>
        <w:rPr>
          <w:spacing w:val="-12"/>
          <w:sz w:val="20"/>
        </w:rPr>
        <w:t> </w:t>
      </w:r>
      <w:r>
        <w:rPr>
          <w:sz w:val="20"/>
        </w:rPr>
        <w:t>–</w:t>
      </w:r>
      <w:r>
        <w:rPr>
          <w:spacing w:val="-10"/>
          <w:sz w:val="20"/>
        </w:rPr>
        <w:t> </w:t>
      </w:r>
      <w:r>
        <w:rPr>
          <w:sz w:val="20"/>
        </w:rPr>
        <w:t>NOx</w:t>
      </w:r>
      <w:r>
        <w:rPr>
          <w:spacing w:val="-13"/>
          <w:sz w:val="20"/>
        </w:rPr>
        <w:t> </w:t>
      </w:r>
      <w:r>
        <w:rPr>
          <w:sz w:val="20"/>
        </w:rPr>
        <w:t>reduction</w:t>
      </w:r>
      <w:r>
        <w:rPr>
          <w:spacing w:val="-13"/>
          <w:sz w:val="20"/>
        </w:rPr>
        <w:t> </w:t>
      </w:r>
      <w:r>
        <w:rPr>
          <w:sz w:val="20"/>
        </w:rPr>
        <w:t>agent AUX 32.”</w:t>
      </w:r>
      <w:r>
        <w:rPr>
          <w:spacing w:val="10"/>
          <w:sz w:val="20"/>
        </w:rPr>
        <w:t> </w:t>
      </w:r>
      <w:r>
        <w:rPr>
          <w:sz w:val="20"/>
        </w:rPr>
        <w:t>And the statement, “It is recommended to store DEF between − 5 °C to 30 °C (23 °F to 86 °F).”</w:t>
      </w:r>
    </w:p>
    <w:p>
      <w:pPr>
        <w:pStyle w:val="BodyText"/>
        <w:spacing w:before="9"/>
      </w:pPr>
    </w:p>
    <w:p>
      <w:pPr>
        <w:pStyle w:val="ListParagraph"/>
        <w:numPr>
          <w:ilvl w:val="3"/>
          <w:numId w:val="31"/>
        </w:numPr>
        <w:tabs>
          <w:tab w:pos="1667" w:val="left" w:leader="none"/>
        </w:tabs>
        <w:spacing w:line="240" w:lineRule="auto" w:before="0" w:after="0"/>
        <w:ind w:left="859" w:right="1213" w:firstLine="0"/>
        <w:jc w:val="both"/>
        <w:rPr>
          <w:sz w:val="20"/>
        </w:rPr>
      </w:pPr>
      <w:bookmarkStart w:name="_bookmark175" w:id="336"/>
      <w:bookmarkEnd w:id="336"/>
      <w:r>
        <w:rPr/>
      </w:r>
      <w:bookmarkStart w:name="_bookmark175" w:id="337"/>
      <w:bookmarkEnd w:id="337"/>
      <w:r>
        <w:rPr>
          <w:b/>
          <w:sz w:val="20"/>
        </w:rPr>
        <w:t>D</w:t>
      </w:r>
      <w:r>
        <w:rPr>
          <w:b/>
          <w:sz w:val="20"/>
        </w:rPr>
        <w:t>ocumentation for Bulk Deliveries. </w:t>
      </w:r>
      <w:r>
        <w:rPr>
          <w:sz w:val="20"/>
        </w:rPr>
        <w:t>– A carrier that transports or accepts for transportation any bulk shipment by tank truck, freight container, cargo tank, railcar, or any other vehicle used to transport or deliver bulk quantities of DEF shall, at the time of delivery of the DEF, provide identification of the fluid’s origin including the name of the fluid manufacturer, the brand name, trade name, or trademark, and a state- ment identifying the fluid as DEF conforming to specifications given in the latest version of ISO 22241, “Diesel engines – NOx reduction agent AUS 32.” This information shall be provided to the recipient on an invoice, bill of lading, shipping paper, or other</w:t>
      </w:r>
      <w:r>
        <w:rPr>
          <w:spacing w:val="-4"/>
          <w:sz w:val="20"/>
        </w:rPr>
        <w:t> </w:t>
      </w:r>
      <w:r>
        <w:rPr>
          <w:sz w:val="20"/>
        </w:rPr>
        <w:t>document.</w:t>
      </w:r>
    </w:p>
    <w:p>
      <w:pPr>
        <w:pStyle w:val="BodyText"/>
        <w:spacing w:before="11"/>
      </w:pPr>
    </w:p>
    <w:p>
      <w:pPr>
        <w:pStyle w:val="BodyText"/>
        <w:spacing w:line="302" w:lineRule="auto"/>
        <w:ind w:left="139" w:right="7406"/>
      </w:pPr>
      <w:r>
        <w:rPr/>
        <w:t>Effective date shall be January 1, 2016. (Added 2014)</w:t>
      </w:r>
    </w:p>
    <w:p>
      <w:pPr>
        <w:pStyle w:val="Heading2"/>
        <w:numPr>
          <w:ilvl w:val="1"/>
          <w:numId w:val="22"/>
        </w:numPr>
        <w:tabs>
          <w:tab w:pos="859" w:val="left" w:leader="none"/>
          <w:tab w:pos="860" w:val="left" w:leader="none"/>
        </w:tabs>
        <w:spacing w:line="240" w:lineRule="auto" w:before="181" w:after="0"/>
        <w:ind w:left="859" w:right="0" w:hanging="720"/>
        <w:jc w:val="left"/>
      </w:pPr>
      <w:bookmarkStart w:name="_bookmark176" w:id="338"/>
      <w:bookmarkEnd w:id="338"/>
      <w:r>
        <w:rPr>
          <w:b w:val="0"/>
        </w:rPr>
      </w:r>
      <w:bookmarkStart w:name="_bookmark176" w:id="339"/>
      <w:bookmarkEnd w:id="339"/>
      <w:r>
        <w:rPr/>
        <w:t>T</w:t>
      </w:r>
      <w:r>
        <w:rPr/>
        <w:t>ractor Hydraulic</w:t>
      </w:r>
      <w:r>
        <w:rPr>
          <w:spacing w:val="-1"/>
        </w:rPr>
        <w:t> </w:t>
      </w:r>
      <w:r>
        <w:rPr/>
        <w:t>Fluid</w:t>
      </w:r>
    </w:p>
    <w:p>
      <w:pPr>
        <w:pStyle w:val="BodyText"/>
        <w:spacing w:before="8"/>
        <w:rPr>
          <w:b/>
        </w:rPr>
      </w:pPr>
    </w:p>
    <w:p>
      <w:pPr>
        <w:pStyle w:val="ListParagraph"/>
        <w:numPr>
          <w:ilvl w:val="2"/>
          <w:numId w:val="22"/>
        </w:numPr>
        <w:tabs>
          <w:tab w:pos="1162" w:val="left" w:leader="none"/>
        </w:tabs>
        <w:spacing w:line="240" w:lineRule="auto" w:before="0" w:after="0"/>
        <w:ind w:left="499" w:right="1217" w:firstLine="0"/>
        <w:jc w:val="left"/>
        <w:rPr>
          <w:sz w:val="20"/>
        </w:rPr>
      </w:pPr>
      <w:bookmarkStart w:name="_bookmark177" w:id="340"/>
      <w:bookmarkEnd w:id="340"/>
      <w:r>
        <w:rPr/>
      </w:r>
      <w:bookmarkStart w:name="_bookmark177" w:id="341"/>
      <w:bookmarkEnd w:id="341"/>
      <w:r>
        <w:rPr>
          <w:b/>
          <w:sz w:val="20"/>
        </w:rPr>
        <w:t>L</w:t>
      </w:r>
      <w:r>
        <w:rPr>
          <w:b/>
          <w:sz w:val="20"/>
        </w:rPr>
        <w:t>abeling and Identification of Tractor Hydraulic Fluid. </w:t>
      </w:r>
      <w:r>
        <w:rPr>
          <w:sz w:val="20"/>
        </w:rPr>
        <w:t>– Tractor hydraulic fluid shall be labeled or identified as described below</w:t>
      </w:r>
    </w:p>
    <w:p>
      <w:pPr>
        <w:pStyle w:val="BodyText"/>
        <w:spacing w:before="10"/>
      </w:pPr>
    </w:p>
    <w:p>
      <w:pPr>
        <w:pStyle w:val="ListParagraph"/>
        <w:numPr>
          <w:ilvl w:val="3"/>
          <w:numId w:val="32"/>
        </w:numPr>
        <w:tabs>
          <w:tab w:pos="1698" w:val="left" w:leader="none"/>
        </w:tabs>
        <w:spacing w:line="240" w:lineRule="auto" w:before="0" w:after="0"/>
        <w:ind w:left="859" w:right="1219" w:firstLine="1"/>
        <w:jc w:val="both"/>
        <w:rPr>
          <w:sz w:val="20"/>
        </w:rPr>
      </w:pPr>
      <w:bookmarkStart w:name="_bookmark178" w:id="342"/>
      <w:bookmarkEnd w:id="342"/>
      <w:r>
        <w:rPr/>
      </w:r>
      <w:bookmarkStart w:name="_bookmark178" w:id="343"/>
      <w:bookmarkEnd w:id="343"/>
      <w:r>
        <w:rPr>
          <w:b/>
          <w:sz w:val="20"/>
        </w:rPr>
        <w:t>C</w:t>
      </w:r>
      <w:r>
        <w:rPr>
          <w:b/>
          <w:sz w:val="20"/>
        </w:rPr>
        <w:t>ontainer Labeling </w:t>
      </w:r>
      <w:r>
        <w:rPr>
          <w:sz w:val="20"/>
        </w:rPr>
        <w:t>– The label on a container of tractor hydraulic fluid shall not contain any information</w:t>
      </w:r>
      <w:r>
        <w:rPr>
          <w:spacing w:val="-10"/>
          <w:sz w:val="20"/>
        </w:rPr>
        <w:t> </w:t>
      </w:r>
      <w:r>
        <w:rPr>
          <w:sz w:val="20"/>
        </w:rPr>
        <w:t>that</w:t>
      </w:r>
      <w:r>
        <w:rPr>
          <w:spacing w:val="-10"/>
          <w:sz w:val="20"/>
        </w:rPr>
        <w:t> </w:t>
      </w:r>
      <w:r>
        <w:rPr>
          <w:sz w:val="20"/>
        </w:rPr>
        <w:t>is</w:t>
      </w:r>
      <w:r>
        <w:rPr>
          <w:spacing w:val="-10"/>
          <w:sz w:val="20"/>
        </w:rPr>
        <w:t> </w:t>
      </w:r>
      <w:r>
        <w:rPr>
          <w:sz w:val="20"/>
        </w:rPr>
        <w:t>false</w:t>
      </w:r>
      <w:r>
        <w:rPr>
          <w:spacing w:val="-7"/>
          <w:sz w:val="20"/>
        </w:rPr>
        <w:t> </w:t>
      </w:r>
      <w:r>
        <w:rPr>
          <w:sz w:val="20"/>
        </w:rPr>
        <w:t>or</w:t>
      </w:r>
      <w:r>
        <w:rPr>
          <w:spacing w:val="-8"/>
          <w:sz w:val="20"/>
        </w:rPr>
        <w:t> </w:t>
      </w:r>
      <w:r>
        <w:rPr>
          <w:sz w:val="20"/>
        </w:rPr>
        <w:t>misleading.</w:t>
      </w:r>
      <w:r>
        <w:rPr>
          <w:spacing w:val="32"/>
          <w:sz w:val="20"/>
        </w:rPr>
        <w:t> </w:t>
      </w:r>
      <w:r>
        <w:rPr>
          <w:sz w:val="20"/>
        </w:rPr>
        <w:t>Containers</w:t>
      </w:r>
      <w:r>
        <w:rPr>
          <w:spacing w:val="-11"/>
          <w:sz w:val="20"/>
        </w:rPr>
        <w:t> </w:t>
      </w:r>
      <w:r>
        <w:rPr>
          <w:sz w:val="20"/>
        </w:rPr>
        <w:t>include</w:t>
      </w:r>
      <w:r>
        <w:rPr>
          <w:spacing w:val="-10"/>
          <w:sz w:val="20"/>
        </w:rPr>
        <w:t> </w:t>
      </w:r>
      <w:r>
        <w:rPr>
          <w:sz w:val="20"/>
        </w:rPr>
        <w:t>bottles,</w:t>
      </w:r>
      <w:r>
        <w:rPr>
          <w:spacing w:val="-10"/>
          <w:sz w:val="20"/>
        </w:rPr>
        <w:t> </w:t>
      </w:r>
      <w:r>
        <w:rPr>
          <w:sz w:val="20"/>
        </w:rPr>
        <w:t>cans,</w:t>
      </w:r>
      <w:r>
        <w:rPr>
          <w:spacing w:val="-8"/>
          <w:sz w:val="20"/>
        </w:rPr>
        <w:t> </w:t>
      </w:r>
      <w:r>
        <w:rPr>
          <w:sz w:val="20"/>
        </w:rPr>
        <w:t>multi-quart</w:t>
      </w:r>
      <w:r>
        <w:rPr>
          <w:spacing w:val="-10"/>
          <w:sz w:val="20"/>
        </w:rPr>
        <w:t> </w:t>
      </w:r>
      <w:r>
        <w:rPr>
          <w:sz w:val="20"/>
        </w:rPr>
        <w:t>or</w:t>
      </w:r>
      <w:r>
        <w:rPr>
          <w:spacing w:val="-10"/>
          <w:sz w:val="20"/>
        </w:rPr>
        <w:t> </w:t>
      </w:r>
      <w:r>
        <w:rPr>
          <w:sz w:val="20"/>
        </w:rPr>
        <w:t>liter</w:t>
      </w:r>
      <w:r>
        <w:rPr>
          <w:spacing w:val="-7"/>
          <w:sz w:val="20"/>
        </w:rPr>
        <w:t> </w:t>
      </w:r>
      <w:r>
        <w:rPr>
          <w:sz w:val="20"/>
        </w:rPr>
        <w:t>containers,</w:t>
      </w:r>
      <w:r>
        <w:rPr>
          <w:spacing w:val="-11"/>
          <w:sz w:val="20"/>
        </w:rPr>
        <w:t> </w:t>
      </w:r>
      <w:r>
        <w:rPr>
          <w:sz w:val="20"/>
        </w:rPr>
        <w:t>pails, kegs, drums, and intermediate bulk containers (IBCs). In addition, each container of tractor hydraulic fluid shall be labeled with the</w:t>
      </w:r>
      <w:r>
        <w:rPr>
          <w:spacing w:val="5"/>
          <w:sz w:val="20"/>
        </w:rPr>
        <w:t> </w:t>
      </w:r>
      <w:r>
        <w:rPr>
          <w:sz w:val="20"/>
        </w:rPr>
        <w:t>following:</w:t>
      </w:r>
    </w:p>
    <w:p>
      <w:pPr>
        <w:pStyle w:val="BodyText"/>
        <w:rPr>
          <w:sz w:val="21"/>
        </w:rPr>
      </w:pPr>
    </w:p>
    <w:p>
      <w:pPr>
        <w:pStyle w:val="ListParagraph"/>
        <w:numPr>
          <w:ilvl w:val="4"/>
          <w:numId w:val="32"/>
        </w:numPr>
        <w:tabs>
          <w:tab w:pos="1580" w:val="left" w:leader="none"/>
        </w:tabs>
        <w:spacing w:line="240" w:lineRule="auto" w:before="1" w:after="0"/>
        <w:ind w:left="1579" w:right="0" w:hanging="359"/>
        <w:jc w:val="left"/>
        <w:rPr>
          <w:sz w:val="20"/>
        </w:rPr>
      </w:pPr>
      <w:r>
        <w:rPr>
          <w:sz w:val="20"/>
        </w:rPr>
        <w:t>the brand name;</w:t>
      </w:r>
    </w:p>
    <w:p>
      <w:pPr>
        <w:pStyle w:val="BodyText"/>
        <w:spacing w:before="7"/>
      </w:pPr>
    </w:p>
    <w:p>
      <w:pPr>
        <w:pStyle w:val="ListParagraph"/>
        <w:numPr>
          <w:ilvl w:val="4"/>
          <w:numId w:val="32"/>
        </w:numPr>
        <w:tabs>
          <w:tab w:pos="1581" w:val="left" w:leader="none"/>
        </w:tabs>
        <w:spacing w:line="240" w:lineRule="auto" w:before="0" w:after="0"/>
        <w:ind w:left="1580" w:right="0" w:hanging="360"/>
        <w:jc w:val="left"/>
        <w:rPr>
          <w:sz w:val="20"/>
        </w:rPr>
      </w:pPr>
      <w:r>
        <w:rPr>
          <w:sz w:val="20"/>
        </w:rPr>
        <w:t>the name and place of business of the manufacturer, packer, seller, or</w:t>
      </w:r>
      <w:r>
        <w:rPr>
          <w:spacing w:val="-5"/>
          <w:sz w:val="20"/>
        </w:rPr>
        <w:t> </w:t>
      </w:r>
      <w:r>
        <w:rPr>
          <w:sz w:val="20"/>
        </w:rPr>
        <w:t>distributor;</w:t>
      </w:r>
    </w:p>
    <w:p>
      <w:pPr>
        <w:pStyle w:val="BodyText"/>
        <w:spacing w:before="11"/>
      </w:pPr>
    </w:p>
    <w:p>
      <w:pPr>
        <w:pStyle w:val="ListParagraph"/>
        <w:numPr>
          <w:ilvl w:val="4"/>
          <w:numId w:val="32"/>
        </w:numPr>
        <w:tabs>
          <w:tab w:pos="1580" w:val="left" w:leader="none"/>
        </w:tabs>
        <w:spacing w:line="240" w:lineRule="auto" w:before="0" w:after="0"/>
        <w:ind w:left="1579" w:right="1217" w:hanging="359"/>
        <w:jc w:val="both"/>
        <w:rPr>
          <w:sz w:val="20"/>
        </w:rPr>
      </w:pPr>
      <w:r>
        <w:rPr>
          <w:sz w:val="20"/>
        </w:rPr>
        <w:t>the words “Tractor Hydraulic Fluid,” which may include words such as “Hydraulic Fluid for Agri- cultural Applications” or “Universal Tractor Transmission</w:t>
      </w:r>
      <w:r>
        <w:rPr>
          <w:spacing w:val="-4"/>
          <w:sz w:val="20"/>
        </w:rPr>
        <w:t> </w:t>
      </w:r>
      <w:r>
        <w:rPr>
          <w:sz w:val="20"/>
        </w:rPr>
        <w:t>Oil”;</w:t>
      </w:r>
    </w:p>
    <w:p>
      <w:pPr>
        <w:pStyle w:val="BodyText"/>
        <w:spacing w:before="11"/>
      </w:pPr>
    </w:p>
    <w:p>
      <w:pPr>
        <w:pStyle w:val="ListParagraph"/>
        <w:numPr>
          <w:ilvl w:val="4"/>
          <w:numId w:val="32"/>
        </w:numPr>
        <w:tabs>
          <w:tab w:pos="1581" w:val="left" w:leader="none"/>
        </w:tabs>
        <w:spacing w:line="240" w:lineRule="auto" w:before="0" w:after="0"/>
        <w:ind w:left="1580" w:right="1217" w:hanging="360"/>
        <w:jc w:val="both"/>
        <w:rPr>
          <w:sz w:val="20"/>
        </w:rPr>
      </w:pPr>
      <w:r>
        <w:rPr>
          <w:sz w:val="20"/>
        </w:rPr>
        <w:t>the</w:t>
      </w:r>
      <w:r>
        <w:rPr>
          <w:spacing w:val="-4"/>
          <w:sz w:val="20"/>
        </w:rPr>
        <w:t> </w:t>
      </w:r>
      <w:r>
        <w:rPr>
          <w:sz w:val="20"/>
        </w:rPr>
        <w:t>primary</w:t>
      </w:r>
      <w:r>
        <w:rPr>
          <w:spacing w:val="-7"/>
          <w:sz w:val="20"/>
        </w:rPr>
        <w:t> </w:t>
      </w:r>
      <w:r>
        <w:rPr>
          <w:sz w:val="20"/>
        </w:rPr>
        <w:t>performance</w:t>
      </w:r>
      <w:r>
        <w:rPr>
          <w:spacing w:val="-3"/>
          <w:sz w:val="20"/>
        </w:rPr>
        <w:t> </w:t>
      </w:r>
      <w:r>
        <w:rPr>
          <w:sz w:val="20"/>
        </w:rPr>
        <w:t>claim</w:t>
      </w:r>
      <w:r>
        <w:rPr>
          <w:spacing w:val="-4"/>
          <w:sz w:val="20"/>
        </w:rPr>
        <w:t> </w:t>
      </w:r>
      <w:r>
        <w:rPr>
          <w:sz w:val="20"/>
        </w:rPr>
        <w:t>or</w:t>
      </w:r>
      <w:r>
        <w:rPr>
          <w:spacing w:val="-2"/>
          <w:sz w:val="20"/>
        </w:rPr>
        <w:t> </w:t>
      </w:r>
      <w:r>
        <w:rPr>
          <w:sz w:val="20"/>
        </w:rPr>
        <w:t>claims</w:t>
      </w:r>
      <w:r>
        <w:rPr>
          <w:spacing w:val="-1"/>
          <w:sz w:val="20"/>
        </w:rPr>
        <w:t> </w:t>
      </w:r>
      <w:r>
        <w:rPr>
          <w:sz w:val="20"/>
        </w:rPr>
        <w:t>met</w:t>
      </w:r>
      <w:r>
        <w:rPr>
          <w:spacing w:val="-4"/>
          <w:sz w:val="20"/>
        </w:rPr>
        <w:t> </w:t>
      </w:r>
      <w:r>
        <w:rPr>
          <w:sz w:val="20"/>
        </w:rPr>
        <w:t>by</w:t>
      </w:r>
      <w:r>
        <w:rPr>
          <w:spacing w:val="-7"/>
          <w:sz w:val="20"/>
        </w:rPr>
        <w:t> </w:t>
      </w:r>
      <w:r>
        <w:rPr>
          <w:sz w:val="20"/>
        </w:rPr>
        <w:t>the fluid</w:t>
      </w:r>
      <w:r>
        <w:rPr>
          <w:spacing w:val="-2"/>
          <w:sz w:val="20"/>
        </w:rPr>
        <w:t> </w:t>
      </w:r>
      <w:r>
        <w:rPr>
          <w:sz w:val="20"/>
        </w:rPr>
        <w:t>and</w:t>
      </w:r>
      <w:r>
        <w:rPr>
          <w:spacing w:val="-2"/>
          <w:sz w:val="20"/>
        </w:rPr>
        <w:t> </w:t>
      </w:r>
      <w:r>
        <w:rPr>
          <w:sz w:val="20"/>
        </w:rPr>
        <w:t>reference</w:t>
      </w:r>
      <w:r>
        <w:rPr>
          <w:spacing w:val="-4"/>
          <w:sz w:val="20"/>
        </w:rPr>
        <w:t> </w:t>
      </w:r>
      <w:r>
        <w:rPr>
          <w:sz w:val="20"/>
        </w:rPr>
        <w:t>to where</w:t>
      </w:r>
      <w:r>
        <w:rPr>
          <w:spacing w:val="-3"/>
          <w:sz w:val="20"/>
        </w:rPr>
        <w:t> </w:t>
      </w:r>
      <w:r>
        <w:rPr>
          <w:sz w:val="20"/>
        </w:rPr>
        <w:t>any</w:t>
      </w:r>
      <w:r>
        <w:rPr>
          <w:spacing w:val="-4"/>
          <w:sz w:val="20"/>
        </w:rPr>
        <w:t> </w:t>
      </w:r>
      <w:r>
        <w:rPr>
          <w:sz w:val="20"/>
        </w:rPr>
        <w:t>supplemental claims</w:t>
      </w:r>
      <w:r>
        <w:rPr>
          <w:spacing w:val="-9"/>
          <w:sz w:val="20"/>
        </w:rPr>
        <w:t> </w:t>
      </w:r>
      <w:r>
        <w:rPr>
          <w:sz w:val="20"/>
        </w:rPr>
        <w:t>may</w:t>
      </w:r>
      <w:r>
        <w:rPr>
          <w:spacing w:val="-11"/>
          <w:sz w:val="20"/>
        </w:rPr>
        <w:t> </w:t>
      </w:r>
      <w:r>
        <w:rPr>
          <w:sz w:val="20"/>
        </w:rPr>
        <w:t>be</w:t>
      </w:r>
      <w:r>
        <w:rPr>
          <w:spacing w:val="-10"/>
          <w:sz w:val="20"/>
        </w:rPr>
        <w:t> </w:t>
      </w:r>
      <w:r>
        <w:rPr>
          <w:sz w:val="20"/>
        </w:rPr>
        <w:t>viewed</w:t>
      </w:r>
      <w:r>
        <w:rPr>
          <w:spacing w:val="-9"/>
          <w:sz w:val="20"/>
        </w:rPr>
        <w:t> </w:t>
      </w:r>
      <w:r>
        <w:rPr>
          <w:sz w:val="20"/>
        </w:rPr>
        <w:t>(e.g.,</w:t>
      </w:r>
      <w:r>
        <w:rPr>
          <w:spacing w:val="-7"/>
          <w:sz w:val="20"/>
        </w:rPr>
        <w:t> </w:t>
      </w:r>
      <w:r>
        <w:rPr>
          <w:sz w:val="20"/>
        </w:rPr>
        <w:t>website</w:t>
      </w:r>
      <w:r>
        <w:rPr>
          <w:spacing w:val="-9"/>
          <w:sz w:val="20"/>
        </w:rPr>
        <w:t> </w:t>
      </w:r>
      <w:r>
        <w:rPr>
          <w:sz w:val="20"/>
        </w:rPr>
        <w:t>reference).</w:t>
      </w:r>
      <w:r>
        <w:rPr>
          <w:spacing w:val="31"/>
          <w:sz w:val="20"/>
        </w:rPr>
        <w:t> </w:t>
      </w:r>
      <w:r>
        <w:rPr>
          <w:sz w:val="20"/>
        </w:rPr>
        <w:t>Performance</w:t>
      </w:r>
      <w:r>
        <w:rPr>
          <w:spacing w:val="-10"/>
          <w:sz w:val="20"/>
        </w:rPr>
        <w:t> </w:t>
      </w:r>
      <w:r>
        <w:rPr>
          <w:sz w:val="20"/>
        </w:rPr>
        <w:t>claims</w:t>
      </w:r>
      <w:r>
        <w:rPr>
          <w:spacing w:val="-10"/>
          <w:sz w:val="20"/>
        </w:rPr>
        <w:t> </w:t>
      </w:r>
      <w:r>
        <w:rPr>
          <w:sz w:val="20"/>
        </w:rPr>
        <w:t>are</w:t>
      </w:r>
      <w:r>
        <w:rPr>
          <w:spacing w:val="-10"/>
          <w:sz w:val="20"/>
        </w:rPr>
        <w:t> </w:t>
      </w:r>
      <w:r>
        <w:rPr>
          <w:sz w:val="20"/>
        </w:rPr>
        <w:t>those</w:t>
      </w:r>
      <w:r>
        <w:rPr>
          <w:spacing w:val="-10"/>
          <w:sz w:val="20"/>
        </w:rPr>
        <w:t> </w:t>
      </w:r>
      <w:r>
        <w:rPr>
          <w:sz w:val="20"/>
        </w:rPr>
        <w:t>set</w:t>
      </w:r>
      <w:r>
        <w:rPr>
          <w:spacing w:val="-10"/>
          <w:sz w:val="20"/>
        </w:rPr>
        <w:t> </w:t>
      </w:r>
      <w:r>
        <w:rPr>
          <w:sz w:val="20"/>
        </w:rPr>
        <w:t>by</w:t>
      </w:r>
      <w:r>
        <w:rPr>
          <w:spacing w:val="-10"/>
          <w:sz w:val="20"/>
        </w:rPr>
        <w:t> </w:t>
      </w:r>
      <w:r>
        <w:rPr>
          <w:sz w:val="20"/>
        </w:rPr>
        <w:t>original</w:t>
      </w:r>
      <w:r>
        <w:rPr>
          <w:spacing w:val="-10"/>
          <w:sz w:val="20"/>
        </w:rPr>
        <w:t> </w:t>
      </w:r>
      <w:r>
        <w:rPr>
          <w:sz w:val="20"/>
        </w:rPr>
        <w:t>equip- ment</w:t>
      </w:r>
      <w:r>
        <w:rPr>
          <w:spacing w:val="1"/>
          <w:sz w:val="20"/>
        </w:rPr>
        <w:t> </w:t>
      </w:r>
      <w:r>
        <w:rPr>
          <w:sz w:val="20"/>
        </w:rPr>
        <w:t>manufacturers;</w:t>
      </w:r>
    </w:p>
    <w:p>
      <w:pPr>
        <w:pStyle w:val="BodyText"/>
        <w:spacing w:before="9"/>
      </w:pPr>
    </w:p>
    <w:p>
      <w:pPr>
        <w:pStyle w:val="ListParagraph"/>
        <w:numPr>
          <w:ilvl w:val="4"/>
          <w:numId w:val="32"/>
        </w:numPr>
        <w:tabs>
          <w:tab w:pos="1580" w:val="left" w:leader="none"/>
        </w:tabs>
        <w:spacing w:line="240" w:lineRule="auto" w:before="0" w:after="0"/>
        <w:ind w:left="1579" w:right="1219" w:hanging="359"/>
        <w:jc w:val="both"/>
        <w:rPr>
          <w:sz w:val="20"/>
        </w:rPr>
      </w:pPr>
      <w:r>
        <w:rPr>
          <w:sz w:val="20"/>
        </w:rPr>
        <w:t>any obsolete equipment manufacturer specifications should be clearly identified as “obsolete” and accompanied by the following warning on the front package label in clearly legible font size and color:</w:t>
      </w:r>
    </w:p>
    <w:p>
      <w:pPr>
        <w:spacing w:after="0" w:line="240" w:lineRule="auto"/>
        <w:jc w:val="both"/>
        <w:rPr>
          <w:sz w:val="20"/>
        </w:rPr>
        <w:sectPr>
          <w:headerReference w:type="default" r:id="rId36"/>
          <w:pgSz w:w="12240" w:h="15840"/>
          <w:pgMar w:header="730" w:footer="741" w:top="940" w:bottom="940" w:left="1300" w:right="220"/>
        </w:sectPr>
      </w:pPr>
    </w:p>
    <w:p>
      <w:pPr>
        <w:pStyle w:val="BodyText"/>
        <w:ind w:left="4906"/>
      </w:pPr>
      <w:r>
        <w:rPr/>
        <w:t>G. Uniform Fuels and Automotive Lubricants Regulation</w:t>
      </w:r>
    </w:p>
    <w:p>
      <w:pPr>
        <w:pStyle w:val="BodyText"/>
        <w:spacing w:before="7"/>
        <w:rPr>
          <w:sz w:val="22"/>
        </w:rPr>
      </w:pPr>
    </w:p>
    <w:p>
      <w:pPr>
        <w:pStyle w:val="BodyText"/>
        <w:ind w:left="1580" w:right="1217"/>
        <w:jc w:val="both"/>
      </w:pPr>
      <w:r>
        <w:rPr>
          <w:b/>
        </w:rPr>
        <w:t>Caution:</w:t>
      </w:r>
      <w:r>
        <w:rPr>
          <w:b/>
          <w:spacing w:val="-9"/>
        </w:rPr>
        <w:t> </w:t>
      </w:r>
      <w:r>
        <w:rPr/>
        <w:t>Some</w:t>
      </w:r>
      <w:r>
        <w:rPr>
          <w:spacing w:val="-9"/>
        </w:rPr>
        <w:t> </w:t>
      </w:r>
      <w:r>
        <w:rPr/>
        <w:t>specifications</w:t>
      </w:r>
      <w:r>
        <w:rPr>
          <w:spacing w:val="-10"/>
        </w:rPr>
        <w:t> </w:t>
      </w:r>
      <w:r>
        <w:rPr/>
        <w:t>are</w:t>
      </w:r>
      <w:r>
        <w:rPr>
          <w:spacing w:val="-9"/>
        </w:rPr>
        <w:t> </w:t>
      </w:r>
      <w:r>
        <w:rPr/>
        <w:t>no</w:t>
      </w:r>
      <w:r>
        <w:rPr>
          <w:spacing w:val="-9"/>
        </w:rPr>
        <w:t> </w:t>
      </w:r>
      <w:r>
        <w:rPr/>
        <w:t>longer</w:t>
      </w:r>
      <w:r>
        <w:rPr>
          <w:spacing w:val="-9"/>
        </w:rPr>
        <w:t> </w:t>
      </w:r>
      <w:r>
        <w:rPr/>
        <w:t>deemed</w:t>
      </w:r>
      <w:r>
        <w:rPr>
          <w:spacing w:val="-8"/>
        </w:rPr>
        <w:t> </w:t>
      </w:r>
      <w:r>
        <w:rPr/>
        <w:t>active</w:t>
      </w:r>
      <w:r>
        <w:rPr>
          <w:spacing w:val="-9"/>
        </w:rPr>
        <w:t> </w:t>
      </w:r>
      <w:r>
        <w:rPr/>
        <w:t>by</w:t>
      </w:r>
      <w:r>
        <w:rPr>
          <w:spacing w:val="-12"/>
        </w:rPr>
        <w:t> </w:t>
      </w:r>
      <w:r>
        <w:rPr/>
        <w:t>the</w:t>
      </w:r>
      <w:r>
        <w:rPr>
          <w:spacing w:val="-9"/>
        </w:rPr>
        <w:t> </w:t>
      </w:r>
      <w:r>
        <w:rPr/>
        <w:t>original</w:t>
      </w:r>
      <w:r>
        <w:rPr>
          <w:spacing w:val="-10"/>
        </w:rPr>
        <w:t> </w:t>
      </w:r>
      <w:r>
        <w:rPr/>
        <w:t>equipment</w:t>
      </w:r>
      <w:r>
        <w:rPr>
          <w:spacing w:val="-8"/>
        </w:rPr>
        <w:t> </w:t>
      </w:r>
      <w:r>
        <w:rPr/>
        <w:t>manufacturer. Significant harm to the transmission, hydraulic system, seals, final drive or axles is possible when using in applications in which it was not</w:t>
      </w:r>
      <w:r>
        <w:rPr>
          <w:spacing w:val="-2"/>
        </w:rPr>
        <w:t> </w:t>
      </w:r>
      <w:r>
        <w:rPr/>
        <w:t>intended.</w:t>
      </w:r>
    </w:p>
    <w:p>
      <w:pPr>
        <w:pStyle w:val="BodyText"/>
        <w:spacing w:before="9"/>
      </w:pPr>
    </w:p>
    <w:p>
      <w:pPr>
        <w:pStyle w:val="BodyText"/>
        <w:ind w:left="1580" w:right="1221"/>
        <w:jc w:val="both"/>
      </w:pPr>
      <w:r>
        <w:rPr/>
        <w:t>The above warning is not required if the fluid claims to meet current original equipment manufac- turer’s specifications and refers to thereby preceding specifications.</w:t>
      </w:r>
    </w:p>
    <w:p>
      <w:pPr>
        <w:pStyle w:val="BodyText"/>
        <w:spacing w:before="10"/>
      </w:pPr>
    </w:p>
    <w:p>
      <w:pPr>
        <w:pStyle w:val="ListParagraph"/>
        <w:numPr>
          <w:ilvl w:val="4"/>
          <w:numId w:val="32"/>
        </w:numPr>
        <w:tabs>
          <w:tab w:pos="1580" w:val="left" w:leader="none"/>
        </w:tabs>
        <w:spacing w:line="240" w:lineRule="auto" w:before="1" w:after="0"/>
        <w:ind w:left="1579" w:right="0" w:hanging="359"/>
        <w:jc w:val="left"/>
        <w:rPr>
          <w:sz w:val="20"/>
        </w:rPr>
      </w:pPr>
      <w:r>
        <w:rPr>
          <w:sz w:val="20"/>
        </w:rPr>
        <w:t>an accurate statement of the quantity of the contents in terms of liquid</w:t>
      </w:r>
      <w:r>
        <w:rPr>
          <w:spacing w:val="-17"/>
          <w:sz w:val="20"/>
        </w:rPr>
        <w:t> </w:t>
      </w:r>
      <w:r>
        <w:rPr>
          <w:sz w:val="20"/>
        </w:rPr>
        <w:t>measure.</w:t>
      </w:r>
    </w:p>
    <w:p>
      <w:pPr>
        <w:pStyle w:val="BodyText"/>
        <w:spacing w:before="10"/>
      </w:pPr>
    </w:p>
    <w:p>
      <w:pPr>
        <w:pStyle w:val="ListParagraph"/>
        <w:numPr>
          <w:ilvl w:val="3"/>
          <w:numId w:val="32"/>
        </w:numPr>
        <w:tabs>
          <w:tab w:pos="1660" w:val="left" w:leader="none"/>
        </w:tabs>
        <w:spacing w:line="240" w:lineRule="auto" w:before="0" w:after="0"/>
        <w:ind w:left="859" w:right="1218" w:firstLine="1"/>
        <w:jc w:val="both"/>
        <w:rPr>
          <w:sz w:val="20"/>
        </w:rPr>
      </w:pPr>
      <w:bookmarkStart w:name="_bookmark179" w:id="344"/>
      <w:bookmarkEnd w:id="344"/>
      <w:r>
        <w:rPr/>
      </w:r>
      <w:bookmarkStart w:name="_bookmark179" w:id="345"/>
      <w:bookmarkEnd w:id="345"/>
      <w:r>
        <w:rPr>
          <w:b/>
          <w:sz w:val="20"/>
        </w:rPr>
        <w:t>I</w:t>
      </w:r>
      <w:r>
        <w:rPr>
          <w:b/>
          <w:sz w:val="20"/>
        </w:rPr>
        <w:t>dentification</w:t>
      </w:r>
      <w:r>
        <w:rPr>
          <w:b/>
          <w:spacing w:val="-7"/>
          <w:sz w:val="20"/>
        </w:rPr>
        <w:t> </w:t>
      </w:r>
      <w:r>
        <w:rPr>
          <w:b/>
          <w:sz w:val="20"/>
        </w:rPr>
        <w:t>on</w:t>
      </w:r>
      <w:r>
        <w:rPr>
          <w:b/>
          <w:spacing w:val="-6"/>
          <w:sz w:val="20"/>
        </w:rPr>
        <w:t> </w:t>
      </w:r>
      <w:r>
        <w:rPr>
          <w:b/>
          <w:sz w:val="20"/>
        </w:rPr>
        <w:t>Documentation.</w:t>
      </w:r>
      <w:r>
        <w:rPr>
          <w:b/>
          <w:spacing w:val="-5"/>
          <w:sz w:val="20"/>
        </w:rPr>
        <w:t> </w:t>
      </w:r>
      <w:r>
        <w:rPr>
          <w:sz w:val="20"/>
        </w:rPr>
        <w:t>–</w:t>
      </w:r>
      <w:r>
        <w:rPr>
          <w:spacing w:val="-4"/>
          <w:sz w:val="20"/>
        </w:rPr>
        <w:t> </w:t>
      </w:r>
      <w:r>
        <w:rPr>
          <w:sz w:val="20"/>
        </w:rPr>
        <w:t>Tractor</w:t>
      </w:r>
      <w:r>
        <w:rPr>
          <w:spacing w:val="-6"/>
          <w:sz w:val="20"/>
        </w:rPr>
        <w:t> </w:t>
      </w:r>
      <w:r>
        <w:rPr>
          <w:sz w:val="20"/>
        </w:rPr>
        <w:t>hydraulic</w:t>
      </w:r>
      <w:r>
        <w:rPr>
          <w:spacing w:val="-3"/>
          <w:sz w:val="20"/>
        </w:rPr>
        <w:t> </w:t>
      </w:r>
      <w:r>
        <w:rPr>
          <w:sz w:val="20"/>
        </w:rPr>
        <w:t>fluid</w:t>
      </w:r>
      <w:r>
        <w:rPr>
          <w:spacing w:val="-4"/>
          <w:sz w:val="20"/>
        </w:rPr>
        <w:t> </w:t>
      </w:r>
      <w:r>
        <w:rPr>
          <w:sz w:val="20"/>
        </w:rPr>
        <w:t>sold</w:t>
      </w:r>
      <w:r>
        <w:rPr>
          <w:spacing w:val="-5"/>
          <w:sz w:val="20"/>
        </w:rPr>
        <w:t> </w:t>
      </w:r>
      <w:r>
        <w:rPr>
          <w:sz w:val="20"/>
        </w:rPr>
        <w:t>in</w:t>
      </w:r>
      <w:r>
        <w:rPr>
          <w:spacing w:val="-7"/>
          <w:sz w:val="20"/>
        </w:rPr>
        <w:t> </w:t>
      </w:r>
      <w:r>
        <w:rPr>
          <w:sz w:val="20"/>
        </w:rPr>
        <w:t>bulk</w:t>
      </w:r>
      <w:r>
        <w:rPr>
          <w:spacing w:val="-4"/>
          <w:sz w:val="20"/>
        </w:rPr>
        <w:t> </w:t>
      </w:r>
      <w:r>
        <w:rPr>
          <w:sz w:val="20"/>
        </w:rPr>
        <w:t>shall</w:t>
      </w:r>
      <w:r>
        <w:rPr>
          <w:spacing w:val="-6"/>
          <w:sz w:val="20"/>
        </w:rPr>
        <w:t> </w:t>
      </w:r>
      <w:r>
        <w:rPr>
          <w:sz w:val="20"/>
        </w:rPr>
        <w:t>be</w:t>
      </w:r>
      <w:r>
        <w:rPr>
          <w:spacing w:val="-6"/>
          <w:sz w:val="20"/>
        </w:rPr>
        <w:t> </w:t>
      </w:r>
      <w:r>
        <w:rPr>
          <w:sz w:val="20"/>
        </w:rPr>
        <w:t>identified</w:t>
      </w:r>
      <w:r>
        <w:rPr>
          <w:spacing w:val="-4"/>
          <w:sz w:val="20"/>
        </w:rPr>
        <w:t> </w:t>
      </w:r>
      <w:r>
        <w:rPr>
          <w:sz w:val="20"/>
        </w:rPr>
        <w:t>on</w:t>
      </w:r>
      <w:r>
        <w:rPr>
          <w:spacing w:val="-7"/>
          <w:sz w:val="20"/>
        </w:rPr>
        <w:t> </w:t>
      </w:r>
      <w:r>
        <w:rPr>
          <w:sz w:val="20"/>
        </w:rPr>
        <w:t>the manufacturer,</w:t>
      </w:r>
      <w:r>
        <w:rPr>
          <w:spacing w:val="-13"/>
          <w:sz w:val="20"/>
        </w:rPr>
        <w:t> </w:t>
      </w:r>
      <w:r>
        <w:rPr>
          <w:sz w:val="20"/>
        </w:rPr>
        <w:t>packer,</w:t>
      </w:r>
      <w:r>
        <w:rPr>
          <w:spacing w:val="-12"/>
          <w:sz w:val="20"/>
        </w:rPr>
        <w:t> </w:t>
      </w:r>
      <w:r>
        <w:rPr>
          <w:sz w:val="20"/>
        </w:rPr>
        <w:t>seller</w:t>
      </w:r>
      <w:r>
        <w:rPr>
          <w:spacing w:val="-12"/>
          <w:sz w:val="20"/>
        </w:rPr>
        <w:t> </w:t>
      </w:r>
      <w:r>
        <w:rPr>
          <w:sz w:val="20"/>
        </w:rPr>
        <w:t>or</w:t>
      </w:r>
      <w:r>
        <w:rPr>
          <w:spacing w:val="-10"/>
          <w:sz w:val="20"/>
        </w:rPr>
        <w:t> </w:t>
      </w:r>
      <w:r>
        <w:rPr>
          <w:sz w:val="20"/>
        </w:rPr>
        <w:t>distributor</w:t>
      </w:r>
      <w:r>
        <w:rPr>
          <w:spacing w:val="-12"/>
          <w:sz w:val="20"/>
        </w:rPr>
        <w:t> </w:t>
      </w:r>
      <w:r>
        <w:rPr>
          <w:sz w:val="20"/>
        </w:rPr>
        <w:t>invoice,</w:t>
      </w:r>
      <w:r>
        <w:rPr>
          <w:spacing w:val="-12"/>
          <w:sz w:val="20"/>
        </w:rPr>
        <w:t> </w:t>
      </w:r>
      <w:r>
        <w:rPr>
          <w:sz w:val="20"/>
        </w:rPr>
        <w:t>bill</w:t>
      </w:r>
      <w:r>
        <w:rPr>
          <w:spacing w:val="-11"/>
          <w:sz w:val="20"/>
        </w:rPr>
        <w:t> </w:t>
      </w:r>
      <w:r>
        <w:rPr>
          <w:sz w:val="20"/>
        </w:rPr>
        <w:t>of</w:t>
      </w:r>
      <w:r>
        <w:rPr>
          <w:spacing w:val="-12"/>
          <w:sz w:val="20"/>
        </w:rPr>
        <w:t> </w:t>
      </w:r>
      <w:r>
        <w:rPr>
          <w:sz w:val="20"/>
        </w:rPr>
        <w:t>lading,</w:t>
      </w:r>
      <w:r>
        <w:rPr>
          <w:spacing w:val="-10"/>
          <w:sz w:val="20"/>
        </w:rPr>
        <w:t> </w:t>
      </w:r>
      <w:r>
        <w:rPr>
          <w:sz w:val="20"/>
        </w:rPr>
        <w:t>shipping</w:t>
      </w:r>
      <w:r>
        <w:rPr>
          <w:spacing w:val="-14"/>
          <w:sz w:val="20"/>
        </w:rPr>
        <w:t> </w:t>
      </w:r>
      <w:r>
        <w:rPr>
          <w:sz w:val="20"/>
        </w:rPr>
        <w:t>paper,</w:t>
      </w:r>
      <w:r>
        <w:rPr>
          <w:spacing w:val="-13"/>
          <w:sz w:val="20"/>
        </w:rPr>
        <w:t> </w:t>
      </w:r>
      <w:r>
        <w:rPr>
          <w:sz w:val="20"/>
        </w:rPr>
        <w:t>or</w:t>
      </w:r>
      <w:r>
        <w:rPr>
          <w:spacing w:val="-12"/>
          <w:sz w:val="20"/>
        </w:rPr>
        <w:t> </w:t>
      </w:r>
      <w:r>
        <w:rPr>
          <w:sz w:val="20"/>
        </w:rPr>
        <w:t>other</w:t>
      </w:r>
      <w:r>
        <w:rPr>
          <w:spacing w:val="-12"/>
          <w:sz w:val="20"/>
        </w:rPr>
        <w:t> </w:t>
      </w:r>
      <w:r>
        <w:rPr>
          <w:sz w:val="20"/>
        </w:rPr>
        <w:t>documentation</w:t>
      </w:r>
      <w:r>
        <w:rPr>
          <w:spacing w:val="-12"/>
          <w:sz w:val="20"/>
        </w:rPr>
        <w:t> </w:t>
      </w:r>
      <w:r>
        <w:rPr>
          <w:sz w:val="20"/>
        </w:rPr>
        <w:t>with the information listed</w:t>
      </w:r>
      <w:r>
        <w:rPr>
          <w:spacing w:val="-1"/>
          <w:sz w:val="20"/>
        </w:rPr>
        <w:t> </w:t>
      </w:r>
      <w:r>
        <w:rPr>
          <w:sz w:val="20"/>
        </w:rPr>
        <w:t>below:</w:t>
      </w:r>
    </w:p>
    <w:p>
      <w:pPr>
        <w:pStyle w:val="BodyText"/>
        <w:spacing w:before="9"/>
      </w:pPr>
    </w:p>
    <w:p>
      <w:pPr>
        <w:pStyle w:val="ListParagraph"/>
        <w:numPr>
          <w:ilvl w:val="4"/>
          <w:numId w:val="32"/>
        </w:numPr>
        <w:tabs>
          <w:tab w:pos="1580" w:val="left" w:leader="none"/>
        </w:tabs>
        <w:spacing w:line="240" w:lineRule="auto" w:before="0" w:after="0"/>
        <w:ind w:left="1579" w:right="0" w:hanging="359"/>
        <w:jc w:val="left"/>
        <w:rPr>
          <w:sz w:val="20"/>
        </w:rPr>
      </w:pPr>
      <w:r>
        <w:rPr>
          <w:sz w:val="20"/>
        </w:rPr>
        <w:t>the brand name;</w:t>
      </w:r>
    </w:p>
    <w:p>
      <w:pPr>
        <w:pStyle w:val="BodyText"/>
        <w:spacing w:before="10"/>
      </w:pPr>
    </w:p>
    <w:p>
      <w:pPr>
        <w:pStyle w:val="ListParagraph"/>
        <w:numPr>
          <w:ilvl w:val="4"/>
          <w:numId w:val="32"/>
        </w:numPr>
        <w:tabs>
          <w:tab w:pos="1581" w:val="left" w:leader="none"/>
        </w:tabs>
        <w:spacing w:line="240" w:lineRule="auto" w:before="0" w:after="0"/>
        <w:ind w:left="1580" w:right="0" w:hanging="360"/>
        <w:jc w:val="left"/>
        <w:rPr>
          <w:sz w:val="20"/>
        </w:rPr>
      </w:pPr>
      <w:r>
        <w:rPr>
          <w:sz w:val="20"/>
        </w:rPr>
        <w:t>the name and place of business of the manufacturer, packer, seller, or</w:t>
      </w:r>
      <w:r>
        <w:rPr>
          <w:spacing w:val="-5"/>
          <w:sz w:val="20"/>
        </w:rPr>
        <w:t> </w:t>
      </w:r>
      <w:r>
        <w:rPr>
          <w:sz w:val="20"/>
        </w:rPr>
        <w:t>distributor;</w:t>
      </w:r>
    </w:p>
    <w:p>
      <w:pPr>
        <w:pStyle w:val="BodyText"/>
        <w:spacing w:before="11"/>
      </w:pPr>
    </w:p>
    <w:p>
      <w:pPr>
        <w:pStyle w:val="ListParagraph"/>
        <w:numPr>
          <w:ilvl w:val="4"/>
          <w:numId w:val="32"/>
        </w:numPr>
        <w:tabs>
          <w:tab w:pos="1580" w:val="left" w:leader="none"/>
        </w:tabs>
        <w:spacing w:line="240" w:lineRule="auto" w:before="0" w:after="0"/>
        <w:ind w:left="1579" w:right="1216" w:hanging="359"/>
        <w:jc w:val="both"/>
        <w:rPr>
          <w:sz w:val="20"/>
        </w:rPr>
      </w:pPr>
      <w:r>
        <w:rPr>
          <w:sz w:val="20"/>
        </w:rPr>
        <w:t>the words “Tractor Hydraulic Fluid,” which may include words such as “Hydraulic Fluid for Agri- cultural Applications” or “Universal Tractor Transmission</w:t>
      </w:r>
      <w:r>
        <w:rPr>
          <w:spacing w:val="-4"/>
          <w:sz w:val="20"/>
        </w:rPr>
        <w:t> </w:t>
      </w:r>
      <w:r>
        <w:rPr>
          <w:sz w:val="20"/>
        </w:rPr>
        <w:t>Oil”;</w:t>
      </w:r>
    </w:p>
    <w:p>
      <w:pPr>
        <w:pStyle w:val="BodyText"/>
        <w:spacing w:before="11"/>
      </w:pPr>
    </w:p>
    <w:p>
      <w:pPr>
        <w:pStyle w:val="ListParagraph"/>
        <w:numPr>
          <w:ilvl w:val="4"/>
          <w:numId w:val="32"/>
        </w:numPr>
        <w:tabs>
          <w:tab w:pos="1581" w:val="left" w:leader="none"/>
        </w:tabs>
        <w:spacing w:line="240" w:lineRule="auto" w:before="0" w:after="0"/>
        <w:ind w:left="1580" w:right="1219" w:hanging="360"/>
        <w:jc w:val="both"/>
        <w:rPr>
          <w:sz w:val="20"/>
        </w:rPr>
      </w:pPr>
      <w:r>
        <w:rPr>
          <w:sz w:val="20"/>
        </w:rPr>
        <w:t>the</w:t>
      </w:r>
      <w:r>
        <w:rPr>
          <w:spacing w:val="-4"/>
          <w:sz w:val="20"/>
        </w:rPr>
        <w:t> </w:t>
      </w:r>
      <w:r>
        <w:rPr>
          <w:sz w:val="20"/>
        </w:rPr>
        <w:t>primary</w:t>
      </w:r>
      <w:r>
        <w:rPr>
          <w:spacing w:val="-7"/>
          <w:sz w:val="20"/>
        </w:rPr>
        <w:t> </w:t>
      </w:r>
      <w:r>
        <w:rPr>
          <w:sz w:val="20"/>
        </w:rPr>
        <w:t>performance</w:t>
      </w:r>
      <w:r>
        <w:rPr>
          <w:spacing w:val="-3"/>
          <w:sz w:val="20"/>
        </w:rPr>
        <w:t> </w:t>
      </w:r>
      <w:r>
        <w:rPr>
          <w:sz w:val="20"/>
        </w:rPr>
        <w:t>claim</w:t>
      </w:r>
      <w:r>
        <w:rPr>
          <w:spacing w:val="-4"/>
          <w:sz w:val="20"/>
        </w:rPr>
        <w:t> </w:t>
      </w:r>
      <w:r>
        <w:rPr>
          <w:sz w:val="20"/>
        </w:rPr>
        <w:t>or</w:t>
      </w:r>
      <w:r>
        <w:rPr>
          <w:spacing w:val="-2"/>
          <w:sz w:val="20"/>
        </w:rPr>
        <w:t> </w:t>
      </w:r>
      <w:r>
        <w:rPr>
          <w:sz w:val="20"/>
        </w:rPr>
        <w:t>claims</w:t>
      </w:r>
      <w:r>
        <w:rPr>
          <w:spacing w:val="-1"/>
          <w:sz w:val="20"/>
        </w:rPr>
        <w:t> </w:t>
      </w:r>
      <w:r>
        <w:rPr>
          <w:sz w:val="20"/>
        </w:rPr>
        <w:t>met</w:t>
      </w:r>
      <w:r>
        <w:rPr>
          <w:spacing w:val="-4"/>
          <w:sz w:val="20"/>
        </w:rPr>
        <w:t> </w:t>
      </w:r>
      <w:r>
        <w:rPr>
          <w:sz w:val="20"/>
        </w:rPr>
        <w:t>by</w:t>
      </w:r>
      <w:r>
        <w:rPr>
          <w:spacing w:val="-7"/>
          <w:sz w:val="20"/>
        </w:rPr>
        <w:t> </w:t>
      </w:r>
      <w:r>
        <w:rPr>
          <w:sz w:val="20"/>
        </w:rPr>
        <w:t>the fluid</w:t>
      </w:r>
      <w:r>
        <w:rPr>
          <w:spacing w:val="-2"/>
          <w:sz w:val="20"/>
        </w:rPr>
        <w:t> </w:t>
      </w:r>
      <w:r>
        <w:rPr>
          <w:sz w:val="20"/>
        </w:rPr>
        <w:t>and</w:t>
      </w:r>
      <w:r>
        <w:rPr>
          <w:spacing w:val="-2"/>
          <w:sz w:val="20"/>
        </w:rPr>
        <w:t> </w:t>
      </w:r>
      <w:r>
        <w:rPr>
          <w:sz w:val="20"/>
        </w:rPr>
        <w:t>reference</w:t>
      </w:r>
      <w:r>
        <w:rPr>
          <w:spacing w:val="-4"/>
          <w:sz w:val="20"/>
        </w:rPr>
        <w:t> </w:t>
      </w:r>
      <w:r>
        <w:rPr>
          <w:sz w:val="20"/>
        </w:rPr>
        <w:t>to where</w:t>
      </w:r>
      <w:r>
        <w:rPr>
          <w:spacing w:val="-3"/>
          <w:sz w:val="20"/>
        </w:rPr>
        <w:t> </w:t>
      </w:r>
      <w:r>
        <w:rPr>
          <w:sz w:val="20"/>
        </w:rPr>
        <w:t>any</w:t>
      </w:r>
      <w:r>
        <w:rPr>
          <w:spacing w:val="-4"/>
          <w:sz w:val="20"/>
        </w:rPr>
        <w:t> </w:t>
      </w:r>
      <w:r>
        <w:rPr>
          <w:sz w:val="20"/>
        </w:rPr>
        <w:t>supplemental claims may be viewed (e.g., website reference). Performance claims include but are not limited to those set by original equipment</w:t>
      </w:r>
      <w:r>
        <w:rPr>
          <w:spacing w:val="-4"/>
          <w:sz w:val="20"/>
        </w:rPr>
        <w:t> </w:t>
      </w:r>
      <w:r>
        <w:rPr>
          <w:sz w:val="20"/>
        </w:rPr>
        <w:t>manufacturers;</w:t>
      </w:r>
    </w:p>
    <w:p>
      <w:pPr>
        <w:pStyle w:val="BodyText"/>
        <w:spacing w:before="8"/>
      </w:pPr>
    </w:p>
    <w:p>
      <w:pPr>
        <w:pStyle w:val="ListParagraph"/>
        <w:numPr>
          <w:ilvl w:val="4"/>
          <w:numId w:val="32"/>
        </w:numPr>
        <w:tabs>
          <w:tab w:pos="1580" w:val="left" w:leader="none"/>
        </w:tabs>
        <w:spacing w:line="240" w:lineRule="auto" w:before="1" w:after="0"/>
        <w:ind w:left="1579" w:right="1217" w:hanging="359"/>
        <w:jc w:val="both"/>
        <w:rPr>
          <w:sz w:val="20"/>
        </w:rPr>
      </w:pPr>
      <w:r>
        <w:rPr>
          <w:sz w:val="20"/>
        </w:rPr>
        <w:t>any obsolete equipment manufacturer standard should be clearly identified as “obsolete” and ac- companied</w:t>
      </w:r>
      <w:r>
        <w:rPr>
          <w:spacing w:val="-11"/>
          <w:sz w:val="20"/>
        </w:rPr>
        <w:t> </w:t>
      </w:r>
      <w:r>
        <w:rPr>
          <w:sz w:val="20"/>
        </w:rPr>
        <w:t>by</w:t>
      </w:r>
      <w:r>
        <w:rPr>
          <w:spacing w:val="-16"/>
          <w:sz w:val="20"/>
        </w:rPr>
        <w:t> </w:t>
      </w:r>
      <w:r>
        <w:rPr>
          <w:sz w:val="20"/>
        </w:rPr>
        <w:t>the</w:t>
      </w:r>
      <w:r>
        <w:rPr>
          <w:spacing w:val="-9"/>
          <w:sz w:val="20"/>
        </w:rPr>
        <w:t> </w:t>
      </w:r>
      <w:r>
        <w:rPr>
          <w:sz w:val="20"/>
        </w:rPr>
        <w:t>following</w:t>
      </w:r>
      <w:r>
        <w:rPr>
          <w:spacing w:val="-11"/>
          <w:sz w:val="20"/>
        </w:rPr>
        <w:t> </w:t>
      </w:r>
      <w:r>
        <w:rPr>
          <w:sz w:val="20"/>
        </w:rPr>
        <w:t>warning</w:t>
      </w:r>
      <w:r>
        <w:rPr>
          <w:spacing w:val="-13"/>
          <w:sz w:val="20"/>
        </w:rPr>
        <w:t> </w:t>
      </w:r>
      <w:r>
        <w:rPr>
          <w:sz w:val="20"/>
        </w:rPr>
        <w:t>on</w:t>
      </w:r>
      <w:r>
        <w:rPr>
          <w:spacing w:val="-11"/>
          <w:sz w:val="20"/>
        </w:rPr>
        <w:t> </w:t>
      </w:r>
      <w:r>
        <w:rPr>
          <w:sz w:val="20"/>
        </w:rPr>
        <w:t>the</w:t>
      </w:r>
      <w:r>
        <w:rPr>
          <w:spacing w:val="-10"/>
          <w:sz w:val="20"/>
        </w:rPr>
        <w:t> </w:t>
      </w:r>
      <w:r>
        <w:rPr>
          <w:sz w:val="20"/>
        </w:rPr>
        <w:t>front</w:t>
      </w:r>
      <w:r>
        <w:rPr>
          <w:spacing w:val="-13"/>
          <w:sz w:val="20"/>
        </w:rPr>
        <w:t> </w:t>
      </w:r>
      <w:r>
        <w:rPr>
          <w:sz w:val="20"/>
        </w:rPr>
        <w:t>package</w:t>
      </w:r>
      <w:r>
        <w:rPr>
          <w:spacing w:val="-9"/>
          <w:sz w:val="20"/>
        </w:rPr>
        <w:t> </w:t>
      </w:r>
      <w:r>
        <w:rPr>
          <w:sz w:val="20"/>
        </w:rPr>
        <w:t>label</w:t>
      </w:r>
      <w:r>
        <w:rPr>
          <w:spacing w:val="-13"/>
          <w:sz w:val="20"/>
        </w:rPr>
        <w:t> </w:t>
      </w:r>
      <w:r>
        <w:rPr>
          <w:sz w:val="20"/>
        </w:rPr>
        <w:t>in</w:t>
      </w:r>
      <w:r>
        <w:rPr>
          <w:spacing w:val="-13"/>
          <w:sz w:val="20"/>
        </w:rPr>
        <w:t> </w:t>
      </w:r>
      <w:r>
        <w:rPr>
          <w:sz w:val="20"/>
        </w:rPr>
        <w:t>clearly</w:t>
      </w:r>
      <w:r>
        <w:rPr>
          <w:spacing w:val="-14"/>
          <w:sz w:val="20"/>
        </w:rPr>
        <w:t> </w:t>
      </w:r>
      <w:r>
        <w:rPr>
          <w:sz w:val="20"/>
        </w:rPr>
        <w:t>legible</w:t>
      </w:r>
      <w:r>
        <w:rPr>
          <w:spacing w:val="-9"/>
          <w:sz w:val="20"/>
        </w:rPr>
        <w:t> </w:t>
      </w:r>
      <w:r>
        <w:rPr>
          <w:sz w:val="20"/>
        </w:rPr>
        <w:t>font</w:t>
      </w:r>
      <w:r>
        <w:rPr>
          <w:spacing w:val="-9"/>
          <w:sz w:val="20"/>
        </w:rPr>
        <w:t> </w:t>
      </w:r>
      <w:r>
        <w:rPr>
          <w:sz w:val="20"/>
        </w:rPr>
        <w:t>size</w:t>
      </w:r>
      <w:r>
        <w:rPr>
          <w:spacing w:val="-12"/>
          <w:sz w:val="20"/>
        </w:rPr>
        <w:t> </w:t>
      </w:r>
      <w:r>
        <w:rPr>
          <w:sz w:val="20"/>
        </w:rPr>
        <w:t>and</w:t>
      </w:r>
      <w:r>
        <w:rPr>
          <w:spacing w:val="-11"/>
          <w:sz w:val="20"/>
        </w:rPr>
        <w:t> </w:t>
      </w:r>
      <w:r>
        <w:rPr>
          <w:sz w:val="20"/>
        </w:rPr>
        <w:t>color:</w:t>
      </w:r>
    </w:p>
    <w:p>
      <w:pPr>
        <w:pStyle w:val="BodyText"/>
        <w:spacing w:before="10"/>
      </w:pPr>
    </w:p>
    <w:p>
      <w:pPr>
        <w:pStyle w:val="BodyText"/>
        <w:ind w:left="1580" w:right="1218"/>
        <w:jc w:val="both"/>
      </w:pPr>
      <w:r>
        <w:rPr>
          <w:b/>
        </w:rPr>
        <w:t>Caution: </w:t>
      </w:r>
      <w:r>
        <w:rPr/>
        <w:t>Some of the specifications are no longer deemed active by the original equipment manu- facturer.</w:t>
      </w:r>
      <w:r>
        <w:rPr>
          <w:spacing w:val="-14"/>
        </w:rPr>
        <w:t> </w:t>
      </w:r>
      <w:r>
        <w:rPr/>
        <w:t>Significant</w:t>
      </w:r>
      <w:r>
        <w:rPr>
          <w:spacing w:val="-14"/>
        </w:rPr>
        <w:t> </w:t>
      </w:r>
      <w:r>
        <w:rPr/>
        <w:t>harm</w:t>
      </w:r>
      <w:r>
        <w:rPr>
          <w:spacing w:val="-15"/>
        </w:rPr>
        <w:t> </w:t>
      </w:r>
      <w:r>
        <w:rPr/>
        <w:t>to</w:t>
      </w:r>
      <w:r>
        <w:rPr>
          <w:spacing w:val="-12"/>
        </w:rPr>
        <w:t> </w:t>
      </w:r>
      <w:r>
        <w:rPr/>
        <w:t>the</w:t>
      </w:r>
      <w:r>
        <w:rPr>
          <w:spacing w:val="-13"/>
        </w:rPr>
        <w:t> </w:t>
      </w:r>
      <w:r>
        <w:rPr/>
        <w:t>transmission,</w:t>
      </w:r>
      <w:r>
        <w:rPr>
          <w:spacing w:val="-14"/>
        </w:rPr>
        <w:t> </w:t>
      </w:r>
      <w:r>
        <w:rPr/>
        <w:t>hydraulic</w:t>
      </w:r>
      <w:r>
        <w:rPr>
          <w:spacing w:val="-13"/>
        </w:rPr>
        <w:t> </w:t>
      </w:r>
      <w:r>
        <w:rPr/>
        <w:t>system,</w:t>
      </w:r>
      <w:r>
        <w:rPr>
          <w:spacing w:val="-13"/>
        </w:rPr>
        <w:t> </w:t>
      </w:r>
      <w:r>
        <w:rPr/>
        <w:t>seals,</w:t>
      </w:r>
      <w:r>
        <w:rPr>
          <w:spacing w:val="-13"/>
        </w:rPr>
        <w:t> </w:t>
      </w:r>
      <w:r>
        <w:rPr/>
        <w:t>final</w:t>
      </w:r>
      <w:r>
        <w:rPr>
          <w:spacing w:val="-14"/>
        </w:rPr>
        <w:t> </w:t>
      </w:r>
      <w:r>
        <w:rPr/>
        <w:t>drive</w:t>
      </w:r>
      <w:r>
        <w:rPr>
          <w:spacing w:val="-14"/>
        </w:rPr>
        <w:t> </w:t>
      </w:r>
      <w:r>
        <w:rPr/>
        <w:t>or</w:t>
      </w:r>
      <w:r>
        <w:rPr>
          <w:spacing w:val="-13"/>
        </w:rPr>
        <w:t> </w:t>
      </w:r>
      <w:r>
        <w:rPr/>
        <w:t>axles</w:t>
      </w:r>
      <w:r>
        <w:rPr>
          <w:spacing w:val="-14"/>
        </w:rPr>
        <w:t> </w:t>
      </w:r>
      <w:r>
        <w:rPr/>
        <w:t>is</w:t>
      </w:r>
      <w:r>
        <w:rPr>
          <w:spacing w:val="-14"/>
        </w:rPr>
        <w:t> </w:t>
      </w:r>
      <w:r>
        <w:rPr/>
        <w:t>possible when using in applications in which it is not</w:t>
      </w:r>
      <w:r>
        <w:rPr>
          <w:spacing w:val="-5"/>
        </w:rPr>
        <w:t> </w:t>
      </w:r>
      <w:r>
        <w:rPr/>
        <w:t>intended.</w:t>
      </w:r>
    </w:p>
    <w:p>
      <w:pPr>
        <w:pStyle w:val="BodyText"/>
        <w:spacing w:before="9"/>
      </w:pPr>
    </w:p>
    <w:p>
      <w:pPr>
        <w:pStyle w:val="ListParagraph"/>
        <w:numPr>
          <w:ilvl w:val="4"/>
          <w:numId w:val="32"/>
        </w:numPr>
        <w:tabs>
          <w:tab w:pos="1580" w:val="left" w:leader="none"/>
        </w:tabs>
        <w:spacing w:line="240" w:lineRule="auto" w:before="0" w:after="0"/>
        <w:ind w:left="1579" w:right="1216" w:hanging="359"/>
        <w:jc w:val="both"/>
        <w:rPr>
          <w:sz w:val="20"/>
        </w:rPr>
      </w:pPr>
      <w:r>
        <w:rPr>
          <w:sz w:val="20"/>
        </w:rPr>
        <w:t>The above warning is not required if the fluid claims to meet current original equipment manufac- turer’s specifications and refers to thereby preceding specifications.an accurate statement of the quantity of the contents in terms of liquid</w:t>
      </w:r>
      <w:r>
        <w:rPr>
          <w:spacing w:val="-7"/>
          <w:sz w:val="20"/>
        </w:rPr>
        <w:t> </w:t>
      </w:r>
      <w:r>
        <w:rPr>
          <w:sz w:val="20"/>
        </w:rPr>
        <w:t>measure.</w:t>
      </w:r>
    </w:p>
    <w:p>
      <w:pPr>
        <w:pStyle w:val="BodyText"/>
        <w:rPr>
          <w:sz w:val="21"/>
        </w:rPr>
      </w:pPr>
    </w:p>
    <w:p>
      <w:pPr>
        <w:pStyle w:val="ListParagraph"/>
        <w:numPr>
          <w:ilvl w:val="3"/>
          <w:numId w:val="32"/>
        </w:numPr>
        <w:tabs>
          <w:tab w:pos="1696" w:val="left" w:leader="none"/>
        </w:tabs>
        <w:spacing w:line="240" w:lineRule="auto" w:before="0" w:after="0"/>
        <w:ind w:left="859" w:right="1219" w:firstLine="1"/>
        <w:jc w:val="both"/>
        <w:rPr>
          <w:sz w:val="20"/>
        </w:rPr>
      </w:pPr>
      <w:bookmarkStart w:name="_bookmark180" w:id="346"/>
      <w:bookmarkEnd w:id="346"/>
      <w:r>
        <w:rPr/>
      </w:r>
      <w:bookmarkStart w:name="_bookmark180" w:id="347"/>
      <w:bookmarkEnd w:id="347"/>
      <w:r>
        <w:rPr>
          <w:b/>
          <w:sz w:val="20"/>
        </w:rPr>
        <w:t>I</w:t>
      </w:r>
      <w:r>
        <w:rPr>
          <w:b/>
          <w:sz w:val="20"/>
        </w:rPr>
        <w:t>dentification on Service Provider Documentation. </w:t>
      </w:r>
      <w:r>
        <w:rPr>
          <w:sz w:val="20"/>
        </w:rPr>
        <w:t>– Tractor hydraulic fluid installed from a bulk</w:t>
      </w:r>
      <w:r>
        <w:rPr>
          <w:spacing w:val="-4"/>
          <w:sz w:val="20"/>
        </w:rPr>
        <w:t> </w:t>
      </w:r>
      <w:r>
        <w:rPr>
          <w:sz w:val="20"/>
        </w:rPr>
        <w:t>tank</w:t>
      </w:r>
      <w:r>
        <w:rPr>
          <w:spacing w:val="-3"/>
          <w:sz w:val="20"/>
        </w:rPr>
        <w:t> </w:t>
      </w:r>
      <w:r>
        <w:rPr>
          <w:sz w:val="20"/>
        </w:rPr>
        <w:t>at</w:t>
      </w:r>
      <w:r>
        <w:rPr>
          <w:spacing w:val="-2"/>
          <w:sz w:val="20"/>
        </w:rPr>
        <w:t> </w:t>
      </w:r>
      <w:r>
        <w:rPr>
          <w:sz w:val="20"/>
        </w:rPr>
        <w:t>time</w:t>
      </w:r>
      <w:r>
        <w:rPr>
          <w:spacing w:val="-2"/>
          <w:sz w:val="20"/>
        </w:rPr>
        <w:t> </w:t>
      </w:r>
      <w:r>
        <w:rPr>
          <w:sz w:val="20"/>
        </w:rPr>
        <w:t>of</w:t>
      </w:r>
      <w:r>
        <w:rPr>
          <w:spacing w:val="-4"/>
          <w:sz w:val="20"/>
        </w:rPr>
        <w:t> </w:t>
      </w:r>
      <w:r>
        <w:rPr>
          <w:sz w:val="20"/>
        </w:rPr>
        <w:t>service</w:t>
      </w:r>
      <w:r>
        <w:rPr>
          <w:spacing w:val="-2"/>
          <w:sz w:val="20"/>
        </w:rPr>
        <w:t> </w:t>
      </w:r>
      <w:r>
        <w:rPr>
          <w:sz w:val="20"/>
        </w:rPr>
        <w:t>shall</w:t>
      </w:r>
      <w:r>
        <w:rPr>
          <w:spacing w:val="-3"/>
          <w:sz w:val="20"/>
        </w:rPr>
        <w:t> </w:t>
      </w:r>
      <w:r>
        <w:rPr>
          <w:sz w:val="20"/>
        </w:rPr>
        <w:t>be</w:t>
      </w:r>
      <w:r>
        <w:rPr>
          <w:spacing w:val="-2"/>
          <w:sz w:val="20"/>
        </w:rPr>
        <w:t> </w:t>
      </w:r>
      <w:r>
        <w:rPr>
          <w:sz w:val="20"/>
        </w:rPr>
        <w:t>identified</w:t>
      </w:r>
      <w:r>
        <w:rPr>
          <w:spacing w:val="-1"/>
          <w:sz w:val="20"/>
        </w:rPr>
        <w:t> </w:t>
      </w:r>
      <w:r>
        <w:rPr>
          <w:sz w:val="20"/>
        </w:rPr>
        <w:t>on</w:t>
      </w:r>
      <w:r>
        <w:rPr>
          <w:spacing w:val="-3"/>
          <w:sz w:val="20"/>
        </w:rPr>
        <w:t> </w:t>
      </w:r>
      <w:r>
        <w:rPr>
          <w:sz w:val="20"/>
        </w:rPr>
        <w:t>the</w:t>
      </w:r>
      <w:r>
        <w:rPr>
          <w:spacing w:val="-2"/>
          <w:sz w:val="20"/>
        </w:rPr>
        <w:t> </w:t>
      </w:r>
      <w:r>
        <w:rPr>
          <w:sz w:val="20"/>
        </w:rPr>
        <w:t>customer</w:t>
      </w:r>
      <w:r>
        <w:rPr>
          <w:spacing w:val="-1"/>
          <w:sz w:val="20"/>
        </w:rPr>
        <w:t> </w:t>
      </w:r>
      <w:r>
        <w:rPr>
          <w:sz w:val="20"/>
        </w:rPr>
        <w:t>invoice with</w:t>
      </w:r>
      <w:r>
        <w:rPr>
          <w:spacing w:val="-3"/>
          <w:sz w:val="20"/>
        </w:rPr>
        <w:t> </w:t>
      </w:r>
      <w:r>
        <w:rPr>
          <w:sz w:val="20"/>
        </w:rPr>
        <w:t>the</w:t>
      </w:r>
      <w:r>
        <w:rPr>
          <w:spacing w:val="-2"/>
          <w:sz w:val="20"/>
        </w:rPr>
        <w:t> </w:t>
      </w:r>
      <w:r>
        <w:rPr>
          <w:sz w:val="20"/>
        </w:rPr>
        <w:t>information</w:t>
      </w:r>
      <w:r>
        <w:rPr>
          <w:spacing w:val="-3"/>
          <w:sz w:val="20"/>
        </w:rPr>
        <w:t> </w:t>
      </w:r>
      <w:r>
        <w:rPr>
          <w:sz w:val="20"/>
        </w:rPr>
        <w:t>listed</w:t>
      </w:r>
      <w:r>
        <w:rPr>
          <w:spacing w:val="-1"/>
          <w:sz w:val="20"/>
        </w:rPr>
        <w:t> </w:t>
      </w:r>
      <w:r>
        <w:rPr>
          <w:sz w:val="20"/>
        </w:rPr>
        <w:t>below:</w:t>
      </w:r>
    </w:p>
    <w:p>
      <w:pPr>
        <w:pStyle w:val="BodyText"/>
        <w:spacing w:before="8"/>
      </w:pPr>
    </w:p>
    <w:p>
      <w:pPr>
        <w:pStyle w:val="ListParagraph"/>
        <w:numPr>
          <w:ilvl w:val="4"/>
          <w:numId w:val="32"/>
        </w:numPr>
        <w:tabs>
          <w:tab w:pos="1580" w:val="left" w:leader="none"/>
        </w:tabs>
        <w:spacing w:line="240" w:lineRule="auto" w:before="1" w:after="0"/>
        <w:ind w:left="1579" w:right="0" w:hanging="359"/>
        <w:jc w:val="left"/>
        <w:rPr>
          <w:sz w:val="20"/>
        </w:rPr>
      </w:pPr>
      <w:r>
        <w:rPr>
          <w:sz w:val="20"/>
        </w:rPr>
        <w:t>the brand name;</w:t>
      </w:r>
    </w:p>
    <w:p>
      <w:pPr>
        <w:pStyle w:val="BodyText"/>
        <w:spacing w:before="10"/>
      </w:pPr>
    </w:p>
    <w:p>
      <w:pPr>
        <w:pStyle w:val="ListParagraph"/>
        <w:numPr>
          <w:ilvl w:val="4"/>
          <w:numId w:val="32"/>
        </w:numPr>
        <w:tabs>
          <w:tab w:pos="1581" w:val="left" w:leader="none"/>
        </w:tabs>
        <w:spacing w:line="240" w:lineRule="auto" w:before="0" w:after="0"/>
        <w:ind w:left="1580" w:right="0" w:hanging="360"/>
        <w:jc w:val="left"/>
        <w:rPr>
          <w:sz w:val="20"/>
        </w:rPr>
      </w:pPr>
      <w:r>
        <w:rPr>
          <w:sz w:val="20"/>
        </w:rPr>
        <w:t>the name and place of business of the service</w:t>
      </w:r>
      <w:r>
        <w:rPr>
          <w:spacing w:val="-4"/>
          <w:sz w:val="20"/>
        </w:rPr>
        <w:t> </w:t>
      </w:r>
      <w:r>
        <w:rPr>
          <w:sz w:val="20"/>
        </w:rPr>
        <w:t>provider;</w:t>
      </w:r>
    </w:p>
    <w:p>
      <w:pPr>
        <w:pStyle w:val="BodyText"/>
        <w:spacing w:before="10"/>
      </w:pPr>
    </w:p>
    <w:p>
      <w:pPr>
        <w:pStyle w:val="ListParagraph"/>
        <w:numPr>
          <w:ilvl w:val="4"/>
          <w:numId w:val="32"/>
        </w:numPr>
        <w:tabs>
          <w:tab w:pos="1580" w:val="left" w:leader="none"/>
        </w:tabs>
        <w:spacing w:line="240" w:lineRule="auto" w:before="0" w:after="0"/>
        <w:ind w:left="1579" w:right="1217" w:hanging="359"/>
        <w:jc w:val="both"/>
        <w:rPr>
          <w:sz w:val="20"/>
        </w:rPr>
      </w:pPr>
      <w:r>
        <w:rPr>
          <w:sz w:val="20"/>
        </w:rPr>
        <w:t>the words “Tractor Hydraulic Fluid,” which may include words such as “Hydraulic Fluid for Agri- cultural Applications” or “Universal Tractor Transmission</w:t>
      </w:r>
      <w:r>
        <w:rPr>
          <w:spacing w:val="-4"/>
          <w:sz w:val="20"/>
        </w:rPr>
        <w:t> </w:t>
      </w:r>
      <w:r>
        <w:rPr>
          <w:sz w:val="20"/>
        </w:rPr>
        <w:t>Oil”;</w:t>
      </w:r>
    </w:p>
    <w:p>
      <w:pPr>
        <w:pStyle w:val="BodyText"/>
        <w:rPr>
          <w:sz w:val="21"/>
        </w:rPr>
      </w:pPr>
    </w:p>
    <w:p>
      <w:pPr>
        <w:pStyle w:val="ListParagraph"/>
        <w:numPr>
          <w:ilvl w:val="4"/>
          <w:numId w:val="32"/>
        </w:numPr>
        <w:tabs>
          <w:tab w:pos="1581" w:val="left" w:leader="none"/>
        </w:tabs>
        <w:spacing w:line="240" w:lineRule="auto" w:before="0" w:after="0"/>
        <w:ind w:left="1580" w:right="1215" w:hanging="360"/>
        <w:jc w:val="both"/>
        <w:rPr>
          <w:sz w:val="20"/>
        </w:rPr>
      </w:pPr>
      <w:r>
        <w:rPr>
          <w:sz w:val="20"/>
        </w:rPr>
        <w:t>the primary claim or claims met by the fluid and reference to where any supplemental claims may be viewed (e.g., website reference). Performance claims are those set by original equipment manu- facturers;</w:t>
      </w:r>
    </w:p>
    <w:p>
      <w:pPr>
        <w:pStyle w:val="BodyText"/>
        <w:spacing w:before="9"/>
      </w:pPr>
    </w:p>
    <w:p>
      <w:pPr>
        <w:pStyle w:val="ListParagraph"/>
        <w:numPr>
          <w:ilvl w:val="4"/>
          <w:numId w:val="32"/>
        </w:numPr>
        <w:tabs>
          <w:tab w:pos="1580" w:val="left" w:leader="none"/>
        </w:tabs>
        <w:spacing w:line="240" w:lineRule="auto" w:before="0" w:after="0"/>
        <w:ind w:left="1579" w:right="1219" w:hanging="359"/>
        <w:jc w:val="both"/>
        <w:rPr>
          <w:sz w:val="20"/>
        </w:rPr>
      </w:pPr>
      <w:r>
        <w:rPr>
          <w:sz w:val="20"/>
        </w:rPr>
        <w:t>any obsolete equipment manufacturer specifications should be clearly identified as “obsolete” and accompanied by the following warning on the front package label in clearly legible font size and color:</w:t>
      </w:r>
    </w:p>
    <w:p>
      <w:pPr>
        <w:spacing w:after="0" w:line="240" w:lineRule="auto"/>
        <w:jc w:val="both"/>
        <w:rPr>
          <w:sz w:val="20"/>
        </w:rPr>
        <w:sectPr>
          <w:headerReference w:type="default" r:id="rId37"/>
          <w:pgSz w:w="12240" w:h="15840"/>
          <w:pgMar w:header="730" w:footer="741" w:top="940" w:bottom="940" w:left="1300" w:right="220"/>
        </w:sectPr>
      </w:pPr>
    </w:p>
    <w:p>
      <w:pPr>
        <w:pStyle w:val="BodyText"/>
        <w:ind w:left="140"/>
      </w:pPr>
      <w:r>
        <w:rPr/>
        <w:t>G. Uniform Fuels and Automotive Lubricants Regulation</w:t>
      </w:r>
    </w:p>
    <w:p>
      <w:pPr>
        <w:pStyle w:val="BodyText"/>
        <w:spacing w:before="7"/>
        <w:rPr>
          <w:sz w:val="22"/>
        </w:rPr>
      </w:pPr>
    </w:p>
    <w:p>
      <w:pPr>
        <w:pStyle w:val="BodyText"/>
        <w:ind w:left="1580" w:right="1218"/>
        <w:jc w:val="both"/>
      </w:pPr>
      <w:r>
        <w:rPr>
          <w:b/>
        </w:rPr>
        <w:t>Caution: </w:t>
      </w:r>
      <w:r>
        <w:rPr/>
        <w:t>Some of the specifications are no longer deemed active by the original equipment manu- facturer.</w:t>
      </w:r>
      <w:r>
        <w:rPr>
          <w:spacing w:val="-14"/>
        </w:rPr>
        <w:t> </w:t>
      </w:r>
      <w:r>
        <w:rPr/>
        <w:t>Significant</w:t>
      </w:r>
      <w:r>
        <w:rPr>
          <w:spacing w:val="-14"/>
        </w:rPr>
        <w:t> </w:t>
      </w:r>
      <w:r>
        <w:rPr/>
        <w:t>harm</w:t>
      </w:r>
      <w:r>
        <w:rPr>
          <w:spacing w:val="-15"/>
        </w:rPr>
        <w:t> </w:t>
      </w:r>
      <w:r>
        <w:rPr/>
        <w:t>to</w:t>
      </w:r>
      <w:r>
        <w:rPr>
          <w:spacing w:val="-12"/>
        </w:rPr>
        <w:t> </w:t>
      </w:r>
      <w:r>
        <w:rPr/>
        <w:t>the</w:t>
      </w:r>
      <w:r>
        <w:rPr>
          <w:spacing w:val="-13"/>
        </w:rPr>
        <w:t> </w:t>
      </w:r>
      <w:r>
        <w:rPr/>
        <w:t>transmission,</w:t>
      </w:r>
      <w:r>
        <w:rPr>
          <w:spacing w:val="-14"/>
        </w:rPr>
        <w:t> </w:t>
      </w:r>
      <w:r>
        <w:rPr/>
        <w:t>hydraulic</w:t>
      </w:r>
      <w:r>
        <w:rPr>
          <w:spacing w:val="-13"/>
        </w:rPr>
        <w:t> </w:t>
      </w:r>
      <w:r>
        <w:rPr/>
        <w:t>system,</w:t>
      </w:r>
      <w:r>
        <w:rPr>
          <w:spacing w:val="-13"/>
        </w:rPr>
        <w:t> </w:t>
      </w:r>
      <w:r>
        <w:rPr/>
        <w:t>seals,</w:t>
      </w:r>
      <w:r>
        <w:rPr>
          <w:spacing w:val="-13"/>
        </w:rPr>
        <w:t> </w:t>
      </w:r>
      <w:r>
        <w:rPr/>
        <w:t>final</w:t>
      </w:r>
      <w:r>
        <w:rPr>
          <w:spacing w:val="-14"/>
        </w:rPr>
        <w:t> </w:t>
      </w:r>
      <w:r>
        <w:rPr/>
        <w:t>drive</w:t>
      </w:r>
      <w:r>
        <w:rPr>
          <w:spacing w:val="-14"/>
        </w:rPr>
        <w:t> </w:t>
      </w:r>
      <w:r>
        <w:rPr/>
        <w:t>or</w:t>
      </w:r>
      <w:r>
        <w:rPr>
          <w:spacing w:val="-13"/>
        </w:rPr>
        <w:t> </w:t>
      </w:r>
      <w:r>
        <w:rPr/>
        <w:t>axles</w:t>
      </w:r>
      <w:r>
        <w:rPr>
          <w:spacing w:val="-14"/>
        </w:rPr>
        <w:t> </w:t>
      </w:r>
      <w:r>
        <w:rPr/>
        <w:t>is</w:t>
      </w:r>
      <w:r>
        <w:rPr>
          <w:spacing w:val="-14"/>
        </w:rPr>
        <w:t> </w:t>
      </w:r>
      <w:r>
        <w:rPr/>
        <w:t>possible when using in applications in which it is not</w:t>
      </w:r>
      <w:r>
        <w:rPr>
          <w:spacing w:val="-5"/>
        </w:rPr>
        <w:t> </w:t>
      </w:r>
      <w:r>
        <w:rPr/>
        <w:t>intended.</w:t>
      </w:r>
    </w:p>
    <w:p>
      <w:pPr>
        <w:pStyle w:val="BodyText"/>
        <w:spacing w:before="9"/>
      </w:pPr>
    </w:p>
    <w:p>
      <w:pPr>
        <w:pStyle w:val="BodyText"/>
        <w:ind w:left="1589" w:right="1216" w:hanging="10"/>
        <w:jc w:val="both"/>
      </w:pPr>
      <w:r>
        <w:rPr/>
        <w:t>The above warning is not required if the fluid claims to meet current original equipment manufac- turer’s specifications and refers to thereby preceding specifications.</w:t>
      </w:r>
    </w:p>
    <w:p>
      <w:pPr>
        <w:pStyle w:val="BodyText"/>
        <w:spacing w:before="10"/>
      </w:pPr>
    </w:p>
    <w:p>
      <w:pPr>
        <w:pStyle w:val="ListParagraph"/>
        <w:numPr>
          <w:ilvl w:val="4"/>
          <w:numId w:val="32"/>
        </w:numPr>
        <w:tabs>
          <w:tab w:pos="1580" w:val="left" w:leader="none"/>
        </w:tabs>
        <w:spacing w:line="240" w:lineRule="auto" w:before="1" w:after="0"/>
        <w:ind w:left="1579" w:right="0" w:hanging="359"/>
        <w:jc w:val="left"/>
        <w:rPr>
          <w:sz w:val="20"/>
        </w:rPr>
      </w:pPr>
      <w:r>
        <w:rPr>
          <w:sz w:val="20"/>
        </w:rPr>
        <w:t>an accurate statement of the quantity of the contents in terms of liquid</w:t>
      </w:r>
      <w:r>
        <w:rPr>
          <w:spacing w:val="-17"/>
          <w:sz w:val="20"/>
        </w:rPr>
        <w:t> </w:t>
      </w:r>
      <w:r>
        <w:rPr>
          <w:sz w:val="20"/>
        </w:rPr>
        <w:t>measure.</w:t>
      </w:r>
    </w:p>
    <w:p>
      <w:pPr>
        <w:pStyle w:val="BodyText"/>
        <w:spacing w:before="10"/>
      </w:pPr>
    </w:p>
    <w:p>
      <w:pPr>
        <w:pStyle w:val="ListParagraph"/>
        <w:numPr>
          <w:ilvl w:val="3"/>
          <w:numId w:val="32"/>
        </w:numPr>
        <w:tabs>
          <w:tab w:pos="1641" w:val="left" w:leader="none"/>
        </w:tabs>
        <w:spacing w:line="240" w:lineRule="auto" w:before="0" w:after="0"/>
        <w:ind w:left="860" w:right="1217" w:firstLine="0"/>
        <w:jc w:val="both"/>
        <w:rPr>
          <w:sz w:val="20"/>
        </w:rPr>
      </w:pPr>
      <w:bookmarkStart w:name="_bookmark181" w:id="348"/>
      <w:bookmarkEnd w:id="348"/>
      <w:r>
        <w:rPr/>
      </w:r>
      <w:bookmarkStart w:name="_bookmark181" w:id="349"/>
      <w:bookmarkEnd w:id="349"/>
      <w:r>
        <w:rPr>
          <w:b/>
          <w:sz w:val="20"/>
        </w:rPr>
        <w:t>B</w:t>
      </w:r>
      <w:r>
        <w:rPr>
          <w:b/>
          <w:sz w:val="20"/>
        </w:rPr>
        <w:t>ulk</w:t>
      </w:r>
      <w:r>
        <w:rPr>
          <w:b/>
          <w:spacing w:val="-16"/>
          <w:sz w:val="20"/>
        </w:rPr>
        <w:t> </w:t>
      </w:r>
      <w:r>
        <w:rPr>
          <w:b/>
          <w:sz w:val="20"/>
        </w:rPr>
        <w:t>Delivery.</w:t>
      </w:r>
      <w:r>
        <w:rPr>
          <w:b/>
          <w:spacing w:val="-12"/>
          <w:sz w:val="20"/>
        </w:rPr>
        <w:t> </w:t>
      </w:r>
      <w:r>
        <w:rPr>
          <w:sz w:val="20"/>
        </w:rPr>
        <w:t>–</w:t>
      </w:r>
      <w:r>
        <w:rPr>
          <w:spacing w:val="-11"/>
          <w:sz w:val="20"/>
        </w:rPr>
        <w:t> </w:t>
      </w:r>
      <w:r>
        <w:rPr>
          <w:sz w:val="20"/>
        </w:rPr>
        <w:t>When</w:t>
      </w:r>
      <w:r>
        <w:rPr>
          <w:spacing w:val="-15"/>
          <w:sz w:val="20"/>
        </w:rPr>
        <w:t> </w:t>
      </w:r>
      <w:r>
        <w:rPr>
          <w:sz w:val="20"/>
        </w:rPr>
        <w:t>the</w:t>
      </w:r>
      <w:r>
        <w:rPr>
          <w:spacing w:val="-12"/>
          <w:sz w:val="20"/>
        </w:rPr>
        <w:t> </w:t>
      </w:r>
      <w:r>
        <w:rPr>
          <w:sz w:val="20"/>
        </w:rPr>
        <w:t>tractor</w:t>
      </w:r>
      <w:r>
        <w:rPr>
          <w:spacing w:val="-12"/>
          <w:sz w:val="20"/>
        </w:rPr>
        <w:t> </w:t>
      </w:r>
      <w:r>
        <w:rPr>
          <w:sz w:val="20"/>
        </w:rPr>
        <w:t>hydraulic</w:t>
      </w:r>
      <w:r>
        <w:rPr>
          <w:spacing w:val="-13"/>
          <w:sz w:val="20"/>
        </w:rPr>
        <w:t> </w:t>
      </w:r>
      <w:r>
        <w:rPr>
          <w:sz w:val="20"/>
        </w:rPr>
        <w:t>fluid</w:t>
      </w:r>
      <w:r>
        <w:rPr>
          <w:spacing w:val="-11"/>
          <w:sz w:val="20"/>
        </w:rPr>
        <w:t> </w:t>
      </w:r>
      <w:r>
        <w:rPr>
          <w:sz w:val="20"/>
        </w:rPr>
        <w:t>is</w:t>
      </w:r>
      <w:r>
        <w:rPr>
          <w:spacing w:val="-13"/>
          <w:sz w:val="20"/>
        </w:rPr>
        <w:t> </w:t>
      </w:r>
      <w:r>
        <w:rPr>
          <w:sz w:val="20"/>
        </w:rPr>
        <w:t>sold</w:t>
      </w:r>
      <w:r>
        <w:rPr>
          <w:spacing w:val="-12"/>
          <w:sz w:val="20"/>
        </w:rPr>
        <w:t> </w:t>
      </w:r>
      <w:r>
        <w:rPr>
          <w:sz w:val="20"/>
        </w:rPr>
        <w:t>in</w:t>
      </w:r>
      <w:r>
        <w:rPr>
          <w:spacing w:val="-14"/>
          <w:sz w:val="20"/>
        </w:rPr>
        <w:t> </w:t>
      </w:r>
      <w:r>
        <w:rPr>
          <w:sz w:val="20"/>
        </w:rPr>
        <w:t>bulk,</w:t>
      </w:r>
      <w:r>
        <w:rPr>
          <w:spacing w:val="-12"/>
          <w:sz w:val="20"/>
        </w:rPr>
        <w:t> </w:t>
      </w:r>
      <w:r>
        <w:rPr>
          <w:sz w:val="20"/>
        </w:rPr>
        <w:t>an</w:t>
      </w:r>
      <w:r>
        <w:rPr>
          <w:spacing w:val="-14"/>
          <w:sz w:val="20"/>
        </w:rPr>
        <w:t> </w:t>
      </w:r>
      <w:r>
        <w:rPr>
          <w:sz w:val="20"/>
        </w:rPr>
        <w:t>invoice,</w:t>
      </w:r>
      <w:r>
        <w:rPr>
          <w:spacing w:val="-13"/>
          <w:sz w:val="20"/>
        </w:rPr>
        <w:t> </w:t>
      </w:r>
      <w:r>
        <w:rPr>
          <w:sz w:val="20"/>
        </w:rPr>
        <w:t>bill</w:t>
      </w:r>
      <w:r>
        <w:rPr>
          <w:spacing w:val="-13"/>
          <w:sz w:val="20"/>
        </w:rPr>
        <w:t> </w:t>
      </w:r>
      <w:r>
        <w:rPr>
          <w:sz w:val="20"/>
        </w:rPr>
        <w:t>of</w:t>
      </w:r>
      <w:r>
        <w:rPr>
          <w:spacing w:val="-14"/>
          <w:sz w:val="20"/>
        </w:rPr>
        <w:t> </w:t>
      </w:r>
      <w:r>
        <w:rPr>
          <w:sz w:val="20"/>
        </w:rPr>
        <w:t>lading,</w:t>
      </w:r>
      <w:r>
        <w:rPr>
          <w:spacing w:val="-13"/>
          <w:sz w:val="20"/>
        </w:rPr>
        <w:t> </w:t>
      </w:r>
      <w:r>
        <w:rPr>
          <w:sz w:val="20"/>
        </w:rPr>
        <w:t>shipping paper, or other documentation must accompany each delivery. This document must identify the fluid as defined in Section 3.17.1.1. Container</w:t>
      </w:r>
      <w:r>
        <w:rPr>
          <w:spacing w:val="1"/>
          <w:sz w:val="20"/>
        </w:rPr>
        <w:t> </w:t>
      </w:r>
      <w:r>
        <w:rPr>
          <w:sz w:val="20"/>
        </w:rPr>
        <w:t>Labeling.</w:t>
      </w:r>
    </w:p>
    <w:p>
      <w:pPr>
        <w:pStyle w:val="BodyText"/>
        <w:spacing w:before="9"/>
      </w:pPr>
    </w:p>
    <w:p>
      <w:pPr>
        <w:pStyle w:val="ListParagraph"/>
        <w:numPr>
          <w:ilvl w:val="3"/>
          <w:numId w:val="32"/>
        </w:numPr>
        <w:tabs>
          <w:tab w:pos="1684" w:val="left" w:leader="none"/>
        </w:tabs>
        <w:spacing w:line="240" w:lineRule="auto" w:before="0" w:after="0"/>
        <w:ind w:left="859" w:right="1221" w:firstLine="1"/>
        <w:jc w:val="both"/>
        <w:rPr>
          <w:sz w:val="20"/>
        </w:rPr>
      </w:pPr>
      <w:bookmarkStart w:name="_bookmark182" w:id="350"/>
      <w:bookmarkEnd w:id="350"/>
      <w:r>
        <w:rPr/>
      </w:r>
      <w:bookmarkStart w:name="_bookmark182" w:id="351"/>
      <w:bookmarkEnd w:id="351"/>
      <w:r>
        <w:rPr>
          <w:b/>
          <w:sz w:val="20"/>
        </w:rPr>
        <w:t>S</w:t>
      </w:r>
      <w:r>
        <w:rPr>
          <w:b/>
          <w:sz w:val="20"/>
        </w:rPr>
        <w:t>torage Tank Labeling. </w:t>
      </w:r>
      <w:r>
        <w:rPr>
          <w:sz w:val="20"/>
        </w:rPr>
        <w:t>– Each storage tank of tractor hydraulic fluid shall be labeled with the following:</w:t>
      </w:r>
    </w:p>
    <w:p>
      <w:pPr>
        <w:pStyle w:val="BodyText"/>
        <w:spacing w:before="11"/>
      </w:pPr>
    </w:p>
    <w:p>
      <w:pPr>
        <w:pStyle w:val="ListParagraph"/>
        <w:numPr>
          <w:ilvl w:val="4"/>
          <w:numId w:val="32"/>
        </w:numPr>
        <w:tabs>
          <w:tab w:pos="1580" w:val="left" w:leader="none"/>
        </w:tabs>
        <w:spacing w:line="240" w:lineRule="auto" w:before="0" w:after="0"/>
        <w:ind w:left="1579" w:right="0" w:hanging="359"/>
        <w:jc w:val="left"/>
        <w:rPr>
          <w:sz w:val="20"/>
        </w:rPr>
      </w:pPr>
      <w:r>
        <w:rPr>
          <w:sz w:val="20"/>
        </w:rPr>
        <w:t>the brand name;</w:t>
      </w:r>
    </w:p>
    <w:p>
      <w:pPr>
        <w:pStyle w:val="BodyText"/>
        <w:spacing w:before="10"/>
      </w:pPr>
    </w:p>
    <w:p>
      <w:pPr>
        <w:pStyle w:val="ListParagraph"/>
        <w:numPr>
          <w:ilvl w:val="4"/>
          <w:numId w:val="32"/>
        </w:numPr>
        <w:tabs>
          <w:tab w:pos="1581" w:val="left" w:leader="none"/>
        </w:tabs>
        <w:spacing w:line="240" w:lineRule="auto" w:before="0" w:after="0"/>
        <w:ind w:left="1580" w:right="1217" w:hanging="360"/>
        <w:jc w:val="both"/>
        <w:rPr>
          <w:sz w:val="20"/>
        </w:rPr>
      </w:pPr>
      <w:r>
        <w:rPr>
          <w:sz w:val="20"/>
        </w:rPr>
        <w:t>the</w:t>
      </w:r>
      <w:r>
        <w:rPr>
          <w:spacing w:val="-4"/>
          <w:sz w:val="20"/>
        </w:rPr>
        <w:t> </w:t>
      </w:r>
      <w:r>
        <w:rPr>
          <w:sz w:val="20"/>
        </w:rPr>
        <w:t>primary</w:t>
      </w:r>
      <w:r>
        <w:rPr>
          <w:spacing w:val="-7"/>
          <w:sz w:val="20"/>
        </w:rPr>
        <w:t> </w:t>
      </w:r>
      <w:r>
        <w:rPr>
          <w:sz w:val="20"/>
        </w:rPr>
        <w:t>performance</w:t>
      </w:r>
      <w:r>
        <w:rPr>
          <w:spacing w:val="-3"/>
          <w:sz w:val="20"/>
        </w:rPr>
        <w:t> </w:t>
      </w:r>
      <w:r>
        <w:rPr>
          <w:sz w:val="20"/>
        </w:rPr>
        <w:t>claim</w:t>
      </w:r>
      <w:r>
        <w:rPr>
          <w:spacing w:val="-4"/>
          <w:sz w:val="20"/>
        </w:rPr>
        <w:t> </w:t>
      </w:r>
      <w:r>
        <w:rPr>
          <w:sz w:val="20"/>
        </w:rPr>
        <w:t>or</w:t>
      </w:r>
      <w:r>
        <w:rPr>
          <w:spacing w:val="-2"/>
          <w:sz w:val="20"/>
        </w:rPr>
        <w:t> </w:t>
      </w:r>
      <w:r>
        <w:rPr>
          <w:sz w:val="20"/>
        </w:rPr>
        <w:t>claims</w:t>
      </w:r>
      <w:r>
        <w:rPr>
          <w:spacing w:val="-1"/>
          <w:sz w:val="20"/>
        </w:rPr>
        <w:t> </w:t>
      </w:r>
      <w:r>
        <w:rPr>
          <w:sz w:val="20"/>
        </w:rPr>
        <w:t>met</w:t>
      </w:r>
      <w:r>
        <w:rPr>
          <w:spacing w:val="-4"/>
          <w:sz w:val="20"/>
        </w:rPr>
        <w:t> </w:t>
      </w:r>
      <w:r>
        <w:rPr>
          <w:sz w:val="20"/>
        </w:rPr>
        <w:t>by</w:t>
      </w:r>
      <w:r>
        <w:rPr>
          <w:spacing w:val="-7"/>
          <w:sz w:val="20"/>
        </w:rPr>
        <w:t> </w:t>
      </w:r>
      <w:r>
        <w:rPr>
          <w:sz w:val="20"/>
        </w:rPr>
        <w:t>the fluid</w:t>
      </w:r>
      <w:r>
        <w:rPr>
          <w:spacing w:val="-2"/>
          <w:sz w:val="20"/>
        </w:rPr>
        <w:t> </w:t>
      </w:r>
      <w:r>
        <w:rPr>
          <w:sz w:val="20"/>
        </w:rPr>
        <w:t>and</w:t>
      </w:r>
      <w:r>
        <w:rPr>
          <w:spacing w:val="-2"/>
          <w:sz w:val="20"/>
        </w:rPr>
        <w:t> </w:t>
      </w:r>
      <w:r>
        <w:rPr>
          <w:sz w:val="20"/>
        </w:rPr>
        <w:t>reference</w:t>
      </w:r>
      <w:r>
        <w:rPr>
          <w:spacing w:val="-4"/>
          <w:sz w:val="20"/>
        </w:rPr>
        <w:t> </w:t>
      </w:r>
      <w:r>
        <w:rPr>
          <w:sz w:val="20"/>
        </w:rPr>
        <w:t>to where</w:t>
      </w:r>
      <w:r>
        <w:rPr>
          <w:spacing w:val="-3"/>
          <w:sz w:val="20"/>
        </w:rPr>
        <w:t> </w:t>
      </w:r>
      <w:r>
        <w:rPr>
          <w:sz w:val="20"/>
        </w:rPr>
        <w:t>any</w:t>
      </w:r>
      <w:r>
        <w:rPr>
          <w:spacing w:val="-4"/>
          <w:sz w:val="20"/>
        </w:rPr>
        <w:t> </w:t>
      </w:r>
      <w:r>
        <w:rPr>
          <w:sz w:val="20"/>
        </w:rPr>
        <w:t>supplemental claims</w:t>
      </w:r>
      <w:r>
        <w:rPr>
          <w:spacing w:val="-9"/>
          <w:sz w:val="20"/>
        </w:rPr>
        <w:t> </w:t>
      </w:r>
      <w:r>
        <w:rPr>
          <w:sz w:val="20"/>
        </w:rPr>
        <w:t>may</w:t>
      </w:r>
      <w:r>
        <w:rPr>
          <w:spacing w:val="-11"/>
          <w:sz w:val="20"/>
        </w:rPr>
        <w:t> </w:t>
      </w:r>
      <w:r>
        <w:rPr>
          <w:sz w:val="20"/>
        </w:rPr>
        <w:t>be</w:t>
      </w:r>
      <w:r>
        <w:rPr>
          <w:spacing w:val="-10"/>
          <w:sz w:val="20"/>
        </w:rPr>
        <w:t> </w:t>
      </w:r>
      <w:r>
        <w:rPr>
          <w:sz w:val="20"/>
        </w:rPr>
        <w:t>viewed</w:t>
      </w:r>
      <w:r>
        <w:rPr>
          <w:spacing w:val="-9"/>
          <w:sz w:val="20"/>
        </w:rPr>
        <w:t> </w:t>
      </w:r>
      <w:r>
        <w:rPr>
          <w:sz w:val="20"/>
        </w:rPr>
        <w:t>(e.g.,</w:t>
      </w:r>
      <w:r>
        <w:rPr>
          <w:spacing w:val="-7"/>
          <w:sz w:val="20"/>
        </w:rPr>
        <w:t> </w:t>
      </w:r>
      <w:r>
        <w:rPr>
          <w:sz w:val="20"/>
        </w:rPr>
        <w:t>website</w:t>
      </w:r>
      <w:r>
        <w:rPr>
          <w:spacing w:val="-9"/>
          <w:sz w:val="20"/>
        </w:rPr>
        <w:t> </w:t>
      </w:r>
      <w:r>
        <w:rPr>
          <w:sz w:val="20"/>
        </w:rPr>
        <w:t>reference).</w:t>
      </w:r>
      <w:r>
        <w:rPr>
          <w:spacing w:val="31"/>
          <w:sz w:val="20"/>
        </w:rPr>
        <w:t> </w:t>
      </w:r>
      <w:r>
        <w:rPr>
          <w:sz w:val="20"/>
        </w:rPr>
        <w:t>Performance</w:t>
      </w:r>
      <w:r>
        <w:rPr>
          <w:spacing w:val="-10"/>
          <w:sz w:val="20"/>
        </w:rPr>
        <w:t> </w:t>
      </w:r>
      <w:r>
        <w:rPr>
          <w:sz w:val="20"/>
        </w:rPr>
        <w:t>claims</w:t>
      </w:r>
      <w:r>
        <w:rPr>
          <w:spacing w:val="-10"/>
          <w:sz w:val="20"/>
        </w:rPr>
        <w:t> </w:t>
      </w:r>
      <w:r>
        <w:rPr>
          <w:sz w:val="20"/>
        </w:rPr>
        <w:t>are</w:t>
      </w:r>
      <w:r>
        <w:rPr>
          <w:spacing w:val="-10"/>
          <w:sz w:val="20"/>
        </w:rPr>
        <w:t> </w:t>
      </w:r>
      <w:r>
        <w:rPr>
          <w:sz w:val="20"/>
        </w:rPr>
        <w:t>those</w:t>
      </w:r>
      <w:r>
        <w:rPr>
          <w:spacing w:val="-10"/>
          <w:sz w:val="20"/>
        </w:rPr>
        <w:t> </w:t>
      </w:r>
      <w:r>
        <w:rPr>
          <w:sz w:val="20"/>
        </w:rPr>
        <w:t>set</w:t>
      </w:r>
      <w:r>
        <w:rPr>
          <w:spacing w:val="-10"/>
          <w:sz w:val="20"/>
        </w:rPr>
        <w:t> </w:t>
      </w:r>
      <w:r>
        <w:rPr>
          <w:sz w:val="20"/>
        </w:rPr>
        <w:t>by</w:t>
      </w:r>
      <w:r>
        <w:rPr>
          <w:spacing w:val="-10"/>
          <w:sz w:val="20"/>
        </w:rPr>
        <w:t> </w:t>
      </w:r>
      <w:r>
        <w:rPr>
          <w:sz w:val="20"/>
        </w:rPr>
        <w:t>original</w:t>
      </w:r>
      <w:r>
        <w:rPr>
          <w:spacing w:val="-10"/>
          <w:sz w:val="20"/>
        </w:rPr>
        <w:t> </w:t>
      </w:r>
      <w:r>
        <w:rPr>
          <w:sz w:val="20"/>
        </w:rPr>
        <w:t>equip- ment</w:t>
      </w:r>
      <w:r>
        <w:rPr>
          <w:spacing w:val="1"/>
          <w:sz w:val="20"/>
        </w:rPr>
        <w:t> </w:t>
      </w:r>
      <w:r>
        <w:rPr>
          <w:sz w:val="20"/>
        </w:rPr>
        <w:t>manufacturers;</w:t>
      </w:r>
    </w:p>
    <w:p>
      <w:pPr>
        <w:pStyle w:val="BodyText"/>
        <w:spacing w:before="9"/>
      </w:pPr>
    </w:p>
    <w:p>
      <w:pPr>
        <w:pStyle w:val="ListParagraph"/>
        <w:numPr>
          <w:ilvl w:val="3"/>
          <w:numId w:val="32"/>
        </w:numPr>
        <w:tabs>
          <w:tab w:pos="1641" w:val="left" w:leader="none"/>
        </w:tabs>
        <w:spacing w:line="240" w:lineRule="auto" w:before="0" w:after="0"/>
        <w:ind w:left="860" w:right="1216" w:firstLine="0"/>
        <w:jc w:val="both"/>
        <w:rPr>
          <w:sz w:val="20"/>
        </w:rPr>
      </w:pPr>
      <w:bookmarkStart w:name="_bookmark183" w:id="352"/>
      <w:bookmarkEnd w:id="352"/>
      <w:r>
        <w:rPr/>
      </w:r>
      <w:bookmarkStart w:name="_bookmark183" w:id="353"/>
      <w:bookmarkEnd w:id="353"/>
      <w:r>
        <w:rPr>
          <w:b/>
          <w:sz w:val="20"/>
        </w:rPr>
        <w:t>D</w:t>
      </w:r>
      <w:r>
        <w:rPr>
          <w:b/>
          <w:sz w:val="20"/>
        </w:rPr>
        <w:t>ocumentation</w:t>
      </w:r>
      <w:r>
        <w:rPr>
          <w:b/>
          <w:spacing w:val="-16"/>
          <w:sz w:val="20"/>
        </w:rPr>
        <w:t> </w:t>
      </w:r>
      <w:r>
        <w:rPr>
          <w:b/>
          <w:sz w:val="20"/>
        </w:rPr>
        <w:t>of</w:t>
      </w:r>
      <w:r>
        <w:rPr>
          <w:b/>
          <w:spacing w:val="-17"/>
          <w:sz w:val="20"/>
        </w:rPr>
        <w:t> </w:t>
      </w:r>
      <w:r>
        <w:rPr>
          <w:b/>
          <w:sz w:val="20"/>
        </w:rPr>
        <w:t>Claims</w:t>
      </w:r>
      <w:r>
        <w:rPr>
          <w:b/>
          <w:spacing w:val="-16"/>
          <w:sz w:val="20"/>
        </w:rPr>
        <w:t> </w:t>
      </w:r>
      <w:r>
        <w:rPr>
          <w:b/>
          <w:sz w:val="20"/>
        </w:rPr>
        <w:t>Made</w:t>
      </w:r>
      <w:r>
        <w:rPr>
          <w:b/>
          <w:spacing w:val="-15"/>
          <w:sz w:val="20"/>
        </w:rPr>
        <w:t> </w:t>
      </w:r>
      <w:r>
        <w:rPr>
          <w:b/>
          <w:sz w:val="20"/>
        </w:rPr>
        <w:t>Upon</w:t>
      </w:r>
      <w:r>
        <w:rPr>
          <w:b/>
          <w:spacing w:val="-15"/>
          <w:sz w:val="20"/>
        </w:rPr>
        <w:t> </w:t>
      </w:r>
      <w:r>
        <w:rPr>
          <w:b/>
          <w:sz w:val="20"/>
        </w:rPr>
        <w:t>Product</w:t>
      </w:r>
      <w:r>
        <w:rPr>
          <w:b/>
          <w:spacing w:val="-14"/>
          <w:sz w:val="20"/>
        </w:rPr>
        <w:t> </w:t>
      </w:r>
      <w:r>
        <w:rPr>
          <w:b/>
          <w:sz w:val="20"/>
        </w:rPr>
        <w:t>Label.</w:t>
      </w:r>
      <w:r>
        <w:rPr>
          <w:b/>
          <w:spacing w:val="-14"/>
          <w:sz w:val="20"/>
        </w:rPr>
        <w:t> </w:t>
      </w:r>
      <w:r>
        <w:rPr>
          <w:sz w:val="20"/>
        </w:rPr>
        <w:t>–</w:t>
      </w:r>
      <w:r>
        <w:rPr>
          <w:spacing w:val="-14"/>
          <w:sz w:val="20"/>
        </w:rPr>
        <w:t> </w:t>
      </w:r>
      <w:r>
        <w:rPr>
          <w:sz w:val="20"/>
        </w:rPr>
        <w:t>Any</w:t>
      </w:r>
      <w:r>
        <w:rPr>
          <w:spacing w:val="-15"/>
          <w:sz w:val="20"/>
        </w:rPr>
        <w:t> </w:t>
      </w:r>
      <w:r>
        <w:rPr>
          <w:sz w:val="20"/>
        </w:rPr>
        <w:t>manufacturer,</w:t>
      </w:r>
      <w:r>
        <w:rPr>
          <w:spacing w:val="-14"/>
          <w:sz w:val="20"/>
        </w:rPr>
        <w:t> </w:t>
      </w:r>
      <w:r>
        <w:rPr>
          <w:sz w:val="20"/>
        </w:rPr>
        <w:t>packer,</w:t>
      </w:r>
      <w:r>
        <w:rPr>
          <w:spacing w:val="-14"/>
          <w:sz w:val="20"/>
        </w:rPr>
        <w:t> </w:t>
      </w:r>
      <w:r>
        <w:rPr>
          <w:sz w:val="20"/>
        </w:rPr>
        <w:t>or</w:t>
      </w:r>
      <w:r>
        <w:rPr>
          <w:spacing w:val="-14"/>
          <w:sz w:val="20"/>
        </w:rPr>
        <w:t> </w:t>
      </w:r>
      <w:r>
        <w:rPr>
          <w:sz w:val="20"/>
        </w:rPr>
        <w:t>distributor of any product subject to this article and sold shall provide, upon request of duly authorized representatives of the Director, credible documentation of any claim made upon their product label, including claims made on any website referenced by said label. If the product performance claims published by blender and/or marketer are based on the claim(s) of one or more additive suppliers, documentation of the claims shall be provided upon request to a duly authorized representative of the Director. Supporting data shall, upon re- quest, be supplied directly to the Director’s office by the additive</w:t>
      </w:r>
      <w:r>
        <w:rPr>
          <w:spacing w:val="-10"/>
          <w:sz w:val="20"/>
        </w:rPr>
        <w:t> </w:t>
      </w:r>
      <w:r>
        <w:rPr>
          <w:sz w:val="20"/>
        </w:rPr>
        <w:t>supplier(s).</w:t>
      </w:r>
    </w:p>
    <w:p>
      <w:pPr>
        <w:pStyle w:val="BodyText"/>
        <w:spacing w:before="61"/>
        <w:ind w:left="125"/>
      </w:pPr>
      <w:r>
        <w:rPr/>
        <w:t>(Added 2019)</w:t>
      </w:r>
    </w:p>
    <w:p>
      <w:pPr>
        <w:pStyle w:val="BodyText"/>
        <w:spacing w:before="2"/>
        <w:rPr>
          <w:sz w:val="31"/>
        </w:rPr>
      </w:pPr>
    </w:p>
    <w:p>
      <w:pPr>
        <w:pStyle w:val="Heading1"/>
      </w:pPr>
      <w:bookmarkStart w:name="_bookmark184" w:id="354"/>
      <w:bookmarkEnd w:id="354"/>
      <w:r>
        <w:rPr>
          <w:b w:val="0"/>
        </w:rPr>
      </w:r>
      <w:r>
        <w:rPr/>
        <w:t>Section 4. Retail Storage Tanks and Dispenser Filters</w:t>
      </w:r>
    </w:p>
    <w:p>
      <w:pPr>
        <w:pStyle w:val="BodyText"/>
        <w:spacing w:before="5"/>
        <w:rPr>
          <w:b/>
          <w:sz w:val="31"/>
        </w:rPr>
      </w:pPr>
    </w:p>
    <w:p>
      <w:pPr>
        <w:pStyle w:val="ListParagraph"/>
        <w:numPr>
          <w:ilvl w:val="1"/>
          <w:numId w:val="33"/>
        </w:numPr>
        <w:tabs>
          <w:tab w:pos="681" w:val="left" w:leader="none"/>
        </w:tabs>
        <w:spacing w:line="240" w:lineRule="auto" w:before="0" w:after="0"/>
        <w:ind w:left="140" w:right="1214" w:firstLine="0"/>
        <w:jc w:val="both"/>
        <w:rPr>
          <w:sz w:val="20"/>
        </w:rPr>
      </w:pPr>
      <w:bookmarkStart w:name="_bookmark185" w:id="355"/>
      <w:bookmarkEnd w:id="355"/>
      <w:r>
        <w:rPr/>
      </w:r>
      <w:bookmarkStart w:name="_bookmark185" w:id="356"/>
      <w:bookmarkEnd w:id="356"/>
      <w:r>
        <w:rPr>
          <w:b/>
          <w:sz w:val="20"/>
        </w:rPr>
        <w:t>W</w:t>
      </w:r>
      <w:r>
        <w:rPr>
          <w:b/>
          <w:sz w:val="20"/>
        </w:rPr>
        <w:t>ater</w:t>
      </w:r>
      <w:r>
        <w:rPr>
          <w:b/>
          <w:spacing w:val="-6"/>
          <w:sz w:val="20"/>
        </w:rPr>
        <w:t> </w:t>
      </w:r>
      <w:r>
        <w:rPr>
          <w:b/>
          <w:sz w:val="20"/>
        </w:rPr>
        <w:t>in</w:t>
      </w:r>
      <w:r>
        <w:rPr>
          <w:b/>
          <w:spacing w:val="-7"/>
          <w:sz w:val="20"/>
        </w:rPr>
        <w:t> </w:t>
      </w:r>
      <w:r>
        <w:rPr>
          <w:b/>
          <w:sz w:val="20"/>
        </w:rPr>
        <w:t>Gasoline-Alcohol</w:t>
      </w:r>
      <w:r>
        <w:rPr>
          <w:b/>
          <w:spacing w:val="-6"/>
          <w:sz w:val="20"/>
        </w:rPr>
        <w:t> </w:t>
      </w:r>
      <w:r>
        <w:rPr>
          <w:b/>
          <w:sz w:val="20"/>
        </w:rPr>
        <w:t>Blends,</w:t>
      </w:r>
      <w:r>
        <w:rPr>
          <w:b/>
          <w:spacing w:val="-6"/>
          <w:sz w:val="20"/>
        </w:rPr>
        <w:t> </w:t>
      </w:r>
      <w:r>
        <w:rPr>
          <w:b/>
          <w:sz w:val="20"/>
        </w:rPr>
        <w:t>Biodiesel</w:t>
      </w:r>
      <w:r>
        <w:rPr>
          <w:b/>
          <w:spacing w:val="-7"/>
          <w:sz w:val="20"/>
        </w:rPr>
        <w:t> </w:t>
      </w:r>
      <w:r>
        <w:rPr>
          <w:b/>
          <w:sz w:val="20"/>
        </w:rPr>
        <w:t>Blends,</w:t>
      </w:r>
      <w:r>
        <w:rPr>
          <w:b/>
          <w:spacing w:val="-6"/>
          <w:sz w:val="20"/>
        </w:rPr>
        <w:t> </w:t>
      </w:r>
      <w:r>
        <w:rPr>
          <w:b/>
          <w:sz w:val="20"/>
        </w:rPr>
        <w:t>Ethanol</w:t>
      </w:r>
      <w:r>
        <w:rPr>
          <w:b/>
          <w:spacing w:val="-5"/>
          <w:sz w:val="20"/>
        </w:rPr>
        <w:t> </w:t>
      </w:r>
      <w:r>
        <w:rPr>
          <w:b/>
          <w:sz w:val="20"/>
        </w:rPr>
        <w:t>Flex</w:t>
      </w:r>
      <w:r>
        <w:rPr>
          <w:b/>
          <w:spacing w:val="-8"/>
          <w:sz w:val="20"/>
        </w:rPr>
        <w:t> </w:t>
      </w:r>
      <w:r>
        <w:rPr>
          <w:b/>
          <w:sz w:val="20"/>
        </w:rPr>
        <w:t>Fuel,</w:t>
      </w:r>
      <w:r>
        <w:rPr>
          <w:b/>
          <w:spacing w:val="-6"/>
          <w:sz w:val="20"/>
        </w:rPr>
        <w:t> </w:t>
      </w:r>
      <w:r>
        <w:rPr>
          <w:b/>
          <w:sz w:val="20"/>
        </w:rPr>
        <w:t>Aviation</w:t>
      </w:r>
      <w:r>
        <w:rPr>
          <w:b/>
          <w:spacing w:val="-6"/>
          <w:sz w:val="20"/>
        </w:rPr>
        <w:t> </w:t>
      </w:r>
      <w:r>
        <w:rPr>
          <w:b/>
          <w:sz w:val="20"/>
        </w:rPr>
        <w:t>Gasoline,</w:t>
      </w:r>
      <w:r>
        <w:rPr>
          <w:b/>
          <w:spacing w:val="-6"/>
          <w:sz w:val="20"/>
        </w:rPr>
        <w:t> </w:t>
      </w:r>
      <w:r>
        <w:rPr>
          <w:b/>
          <w:sz w:val="20"/>
        </w:rPr>
        <w:t>and</w:t>
      </w:r>
      <w:r>
        <w:rPr>
          <w:b/>
          <w:spacing w:val="-7"/>
          <w:sz w:val="20"/>
        </w:rPr>
        <w:t> </w:t>
      </w:r>
      <w:r>
        <w:rPr>
          <w:b/>
          <w:sz w:val="20"/>
        </w:rPr>
        <w:t>Aviation Turbine Fuel. </w:t>
      </w:r>
      <w:r>
        <w:rPr>
          <w:sz w:val="20"/>
        </w:rPr>
        <w:t>– No water phase greater than 6 mm (¼ in) as determined by an appropriate detection paste or other acceptable means, is allowed to accumulate in any tank utilized in the storage of gasoline-alcohol blend, biodiesel, biodiesel blends, ethanol flex fuel, aviation gasoline, and aviation turbine</w:t>
      </w:r>
      <w:r>
        <w:rPr>
          <w:spacing w:val="-2"/>
          <w:sz w:val="20"/>
        </w:rPr>
        <w:t> </w:t>
      </w:r>
      <w:r>
        <w:rPr>
          <w:sz w:val="20"/>
        </w:rPr>
        <w:t>fuel.</w:t>
      </w:r>
    </w:p>
    <w:p>
      <w:pPr>
        <w:pStyle w:val="BodyText"/>
        <w:spacing w:before="60"/>
        <w:ind w:left="140"/>
      </w:pPr>
      <w:r>
        <w:rPr/>
        <w:t>(Amended 2008, 2012, and 2014)</w:t>
      </w:r>
    </w:p>
    <w:p>
      <w:pPr>
        <w:pStyle w:val="BodyText"/>
        <w:spacing w:before="10"/>
      </w:pPr>
    </w:p>
    <w:p>
      <w:pPr>
        <w:pStyle w:val="ListParagraph"/>
        <w:numPr>
          <w:ilvl w:val="1"/>
          <w:numId w:val="33"/>
        </w:numPr>
        <w:tabs>
          <w:tab w:pos="681" w:val="left" w:leader="none"/>
        </w:tabs>
        <w:spacing w:line="240" w:lineRule="auto" w:before="0" w:after="0"/>
        <w:ind w:left="139" w:right="1216" w:firstLine="1"/>
        <w:jc w:val="both"/>
        <w:rPr>
          <w:sz w:val="20"/>
        </w:rPr>
      </w:pPr>
      <w:bookmarkStart w:name="_bookmark186" w:id="357"/>
      <w:bookmarkEnd w:id="357"/>
      <w:r>
        <w:rPr/>
      </w:r>
      <w:bookmarkStart w:name="_bookmark186" w:id="358"/>
      <w:bookmarkEnd w:id="358"/>
      <w:r>
        <w:rPr>
          <w:b/>
          <w:sz w:val="20"/>
        </w:rPr>
        <w:t>W</w:t>
      </w:r>
      <w:r>
        <w:rPr>
          <w:b/>
          <w:sz w:val="20"/>
        </w:rPr>
        <w:t>ater</w:t>
      </w:r>
      <w:r>
        <w:rPr>
          <w:b/>
          <w:spacing w:val="-10"/>
          <w:sz w:val="20"/>
        </w:rPr>
        <w:t> </w:t>
      </w:r>
      <w:r>
        <w:rPr>
          <w:b/>
          <w:sz w:val="20"/>
        </w:rPr>
        <w:t>in</w:t>
      </w:r>
      <w:r>
        <w:rPr>
          <w:b/>
          <w:spacing w:val="-10"/>
          <w:sz w:val="20"/>
        </w:rPr>
        <w:t> </w:t>
      </w:r>
      <w:r>
        <w:rPr>
          <w:b/>
          <w:sz w:val="20"/>
        </w:rPr>
        <w:t>Gasoline,</w:t>
      </w:r>
      <w:r>
        <w:rPr>
          <w:b/>
          <w:spacing w:val="-10"/>
          <w:sz w:val="20"/>
        </w:rPr>
        <w:t> </w:t>
      </w:r>
      <w:r>
        <w:rPr>
          <w:b/>
          <w:sz w:val="20"/>
        </w:rPr>
        <w:t>Diesel,</w:t>
      </w:r>
      <w:r>
        <w:rPr>
          <w:b/>
          <w:spacing w:val="-6"/>
          <w:sz w:val="20"/>
        </w:rPr>
        <w:t> </w:t>
      </w:r>
      <w:r>
        <w:rPr>
          <w:b/>
          <w:sz w:val="20"/>
        </w:rPr>
        <w:t>Gasoline-Ether,</w:t>
      </w:r>
      <w:r>
        <w:rPr>
          <w:b/>
          <w:spacing w:val="-10"/>
          <w:sz w:val="20"/>
        </w:rPr>
        <w:t> </w:t>
      </w:r>
      <w:r>
        <w:rPr>
          <w:b/>
          <w:sz w:val="20"/>
        </w:rPr>
        <w:t>and</w:t>
      </w:r>
      <w:r>
        <w:rPr>
          <w:b/>
          <w:spacing w:val="-10"/>
          <w:sz w:val="20"/>
        </w:rPr>
        <w:t> </w:t>
      </w:r>
      <w:r>
        <w:rPr>
          <w:b/>
          <w:sz w:val="20"/>
        </w:rPr>
        <w:t>Other</w:t>
      </w:r>
      <w:r>
        <w:rPr>
          <w:b/>
          <w:spacing w:val="-9"/>
          <w:sz w:val="20"/>
        </w:rPr>
        <w:t> </w:t>
      </w:r>
      <w:r>
        <w:rPr>
          <w:b/>
          <w:sz w:val="20"/>
        </w:rPr>
        <w:t>Fuels.</w:t>
      </w:r>
      <w:r>
        <w:rPr>
          <w:b/>
          <w:spacing w:val="-10"/>
          <w:sz w:val="20"/>
        </w:rPr>
        <w:t> </w:t>
      </w:r>
      <w:r>
        <w:rPr>
          <w:sz w:val="20"/>
        </w:rPr>
        <w:t>–</w:t>
      </w:r>
      <w:r>
        <w:rPr>
          <w:spacing w:val="-8"/>
          <w:sz w:val="20"/>
        </w:rPr>
        <w:t> </w:t>
      </w:r>
      <w:r>
        <w:rPr>
          <w:sz w:val="20"/>
        </w:rPr>
        <w:t>Water</w:t>
      </w:r>
      <w:r>
        <w:rPr>
          <w:spacing w:val="-9"/>
          <w:sz w:val="20"/>
        </w:rPr>
        <w:t> </w:t>
      </w:r>
      <w:r>
        <w:rPr>
          <w:sz w:val="20"/>
        </w:rPr>
        <w:t>shall</w:t>
      </w:r>
      <w:r>
        <w:rPr>
          <w:spacing w:val="-9"/>
          <w:sz w:val="20"/>
        </w:rPr>
        <w:t> </w:t>
      </w:r>
      <w:r>
        <w:rPr>
          <w:sz w:val="20"/>
        </w:rPr>
        <w:t>not</w:t>
      </w:r>
      <w:r>
        <w:rPr>
          <w:spacing w:val="-9"/>
          <w:sz w:val="20"/>
        </w:rPr>
        <w:t> </w:t>
      </w:r>
      <w:r>
        <w:rPr>
          <w:sz w:val="20"/>
        </w:rPr>
        <w:t>exceed</w:t>
      </w:r>
      <w:r>
        <w:rPr>
          <w:spacing w:val="-9"/>
          <w:sz w:val="20"/>
        </w:rPr>
        <w:t> </w:t>
      </w:r>
      <w:r>
        <w:rPr>
          <w:sz w:val="20"/>
        </w:rPr>
        <w:t>25</w:t>
      </w:r>
      <w:r>
        <w:rPr>
          <w:spacing w:val="-2"/>
          <w:sz w:val="20"/>
        </w:rPr>
        <w:t> </w:t>
      </w:r>
      <w:r>
        <w:rPr>
          <w:sz w:val="20"/>
        </w:rPr>
        <w:t>mm</w:t>
      </w:r>
      <w:r>
        <w:rPr>
          <w:spacing w:val="-11"/>
          <w:sz w:val="20"/>
        </w:rPr>
        <w:t> </w:t>
      </w:r>
      <w:r>
        <w:rPr>
          <w:sz w:val="20"/>
        </w:rPr>
        <w:t>(1</w:t>
      </w:r>
      <w:r>
        <w:rPr>
          <w:spacing w:val="-2"/>
          <w:sz w:val="20"/>
        </w:rPr>
        <w:t> </w:t>
      </w:r>
      <w:r>
        <w:rPr>
          <w:sz w:val="20"/>
        </w:rPr>
        <w:t>in)</w:t>
      </w:r>
      <w:r>
        <w:rPr>
          <w:spacing w:val="-8"/>
          <w:sz w:val="20"/>
        </w:rPr>
        <w:t> </w:t>
      </w:r>
      <w:r>
        <w:rPr>
          <w:sz w:val="20"/>
        </w:rPr>
        <w:t>in</w:t>
      </w:r>
      <w:r>
        <w:rPr>
          <w:spacing w:val="-10"/>
          <w:sz w:val="20"/>
        </w:rPr>
        <w:t> </w:t>
      </w:r>
      <w:r>
        <w:rPr>
          <w:sz w:val="20"/>
        </w:rPr>
        <w:t>depth when measured with water indicating paste or other acceptable means in any tank utilized in the storage of diesel, gasoline,</w:t>
      </w:r>
      <w:r>
        <w:rPr>
          <w:spacing w:val="-6"/>
          <w:sz w:val="20"/>
        </w:rPr>
        <w:t> </w:t>
      </w:r>
      <w:r>
        <w:rPr>
          <w:sz w:val="20"/>
        </w:rPr>
        <w:t>gasoline-ether</w:t>
      </w:r>
      <w:r>
        <w:rPr>
          <w:spacing w:val="-5"/>
          <w:sz w:val="20"/>
        </w:rPr>
        <w:t> </w:t>
      </w:r>
      <w:r>
        <w:rPr>
          <w:sz w:val="20"/>
        </w:rPr>
        <w:t>blends,</w:t>
      </w:r>
      <w:r>
        <w:rPr>
          <w:spacing w:val="-6"/>
          <w:sz w:val="20"/>
        </w:rPr>
        <w:t> </w:t>
      </w:r>
      <w:r>
        <w:rPr>
          <w:sz w:val="20"/>
        </w:rPr>
        <w:t>and</w:t>
      </w:r>
      <w:r>
        <w:rPr>
          <w:spacing w:val="-4"/>
          <w:sz w:val="20"/>
        </w:rPr>
        <w:t> </w:t>
      </w:r>
      <w:r>
        <w:rPr>
          <w:sz w:val="20"/>
        </w:rPr>
        <w:t>kerosene</w:t>
      </w:r>
      <w:r>
        <w:rPr>
          <w:spacing w:val="-3"/>
          <w:sz w:val="20"/>
        </w:rPr>
        <w:t> </w:t>
      </w:r>
      <w:r>
        <w:rPr>
          <w:sz w:val="20"/>
        </w:rPr>
        <w:t>sold</w:t>
      </w:r>
      <w:r>
        <w:rPr>
          <w:spacing w:val="-5"/>
          <w:sz w:val="20"/>
        </w:rPr>
        <w:t> </w:t>
      </w:r>
      <w:r>
        <w:rPr>
          <w:sz w:val="20"/>
        </w:rPr>
        <w:t>at</w:t>
      </w:r>
      <w:r>
        <w:rPr>
          <w:spacing w:val="-6"/>
          <w:sz w:val="20"/>
        </w:rPr>
        <w:t> </w:t>
      </w:r>
      <w:r>
        <w:rPr>
          <w:sz w:val="20"/>
        </w:rPr>
        <w:t>retail</w:t>
      </w:r>
      <w:r>
        <w:rPr>
          <w:spacing w:val="-6"/>
          <w:sz w:val="20"/>
        </w:rPr>
        <w:t> </w:t>
      </w:r>
      <w:r>
        <w:rPr>
          <w:sz w:val="20"/>
        </w:rPr>
        <w:t>except</w:t>
      </w:r>
      <w:r>
        <w:rPr>
          <w:spacing w:val="-7"/>
          <w:sz w:val="20"/>
        </w:rPr>
        <w:t> </w:t>
      </w:r>
      <w:r>
        <w:rPr>
          <w:sz w:val="20"/>
        </w:rPr>
        <w:t>as</w:t>
      </w:r>
      <w:r>
        <w:rPr>
          <w:spacing w:val="-6"/>
          <w:sz w:val="20"/>
        </w:rPr>
        <w:t> </w:t>
      </w:r>
      <w:r>
        <w:rPr>
          <w:sz w:val="20"/>
        </w:rPr>
        <w:t>required</w:t>
      </w:r>
      <w:r>
        <w:rPr>
          <w:spacing w:val="-4"/>
          <w:sz w:val="20"/>
        </w:rPr>
        <w:t> </w:t>
      </w:r>
      <w:r>
        <w:rPr>
          <w:sz w:val="20"/>
        </w:rPr>
        <w:t>in</w:t>
      </w:r>
      <w:r>
        <w:rPr>
          <w:spacing w:val="-8"/>
          <w:sz w:val="20"/>
        </w:rPr>
        <w:t> </w:t>
      </w:r>
      <w:r>
        <w:rPr>
          <w:sz w:val="20"/>
        </w:rPr>
        <w:t>Section</w:t>
      </w:r>
      <w:r>
        <w:rPr>
          <w:spacing w:val="-5"/>
          <w:sz w:val="20"/>
        </w:rPr>
        <w:t> </w:t>
      </w:r>
      <w:r>
        <w:rPr>
          <w:sz w:val="20"/>
        </w:rPr>
        <w:t>4.1.</w:t>
      </w:r>
      <w:r>
        <w:rPr>
          <w:spacing w:val="-5"/>
          <w:sz w:val="20"/>
        </w:rPr>
        <w:t> </w:t>
      </w:r>
      <w:r>
        <w:rPr>
          <w:sz w:val="20"/>
        </w:rPr>
        <w:t>Water</w:t>
      </w:r>
      <w:r>
        <w:rPr>
          <w:spacing w:val="-6"/>
          <w:sz w:val="20"/>
        </w:rPr>
        <w:t> </w:t>
      </w:r>
      <w:r>
        <w:rPr>
          <w:sz w:val="20"/>
        </w:rPr>
        <w:t>in</w:t>
      </w:r>
      <w:r>
        <w:rPr>
          <w:spacing w:val="-7"/>
          <w:sz w:val="20"/>
        </w:rPr>
        <w:t> </w:t>
      </w:r>
      <w:r>
        <w:rPr>
          <w:sz w:val="20"/>
        </w:rPr>
        <w:t>Gasoline-Alco- hol Blends, Biodiesel Blends, Ethanol Flex Fuel, Aviation Gasoline, and Aviation Turbine</w:t>
      </w:r>
      <w:r>
        <w:rPr>
          <w:spacing w:val="-7"/>
          <w:sz w:val="20"/>
        </w:rPr>
        <w:t> </w:t>
      </w:r>
      <w:r>
        <w:rPr>
          <w:sz w:val="20"/>
        </w:rPr>
        <w:t>Fuel.</w:t>
      </w:r>
    </w:p>
    <w:p>
      <w:pPr>
        <w:pStyle w:val="BodyText"/>
        <w:spacing w:before="60"/>
        <w:ind w:left="139"/>
      </w:pPr>
      <w:r>
        <w:rPr/>
        <w:t>(Amended 2008, 2012, and 2014)</w:t>
      </w:r>
    </w:p>
    <w:p>
      <w:pPr>
        <w:pStyle w:val="BodyText"/>
        <w:spacing w:before="10"/>
      </w:pPr>
    </w:p>
    <w:p>
      <w:pPr>
        <w:pStyle w:val="Heading2"/>
        <w:numPr>
          <w:ilvl w:val="1"/>
          <w:numId w:val="33"/>
        </w:numPr>
        <w:tabs>
          <w:tab w:pos="679" w:val="left" w:leader="none"/>
          <w:tab w:pos="680" w:val="left" w:leader="none"/>
        </w:tabs>
        <w:spacing w:line="240" w:lineRule="auto" w:before="0" w:after="0"/>
        <w:ind w:left="679" w:right="0" w:hanging="540"/>
        <w:jc w:val="left"/>
      </w:pPr>
      <w:bookmarkStart w:name="_bookmark187" w:id="359"/>
      <w:bookmarkEnd w:id="359"/>
      <w:r>
        <w:rPr>
          <w:b w:val="0"/>
        </w:rPr>
      </w:r>
      <w:bookmarkStart w:name="_bookmark187" w:id="360"/>
      <w:bookmarkEnd w:id="360"/>
      <w:r>
        <w:rPr/>
        <w:t>D</w:t>
      </w:r>
      <w:r>
        <w:rPr/>
        <w:t>ispenser</w:t>
      </w:r>
      <w:r>
        <w:rPr>
          <w:spacing w:val="-1"/>
        </w:rPr>
        <w:t> </w:t>
      </w:r>
      <w:r>
        <w:rPr/>
        <w:t>Filters.</w:t>
      </w:r>
    </w:p>
    <w:p>
      <w:pPr>
        <w:pStyle w:val="BodyText"/>
        <w:spacing w:before="10"/>
        <w:rPr>
          <w:b/>
        </w:rPr>
      </w:pPr>
    </w:p>
    <w:p>
      <w:pPr>
        <w:pStyle w:val="Heading2"/>
        <w:numPr>
          <w:ilvl w:val="2"/>
          <w:numId w:val="33"/>
        </w:numPr>
        <w:tabs>
          <w:tab w:pos="1052" w:val="left" w:leader="none"/>
        </w:tabs>
        <w:spacing w:line="240" w:lineRule="auto" w:before="0" w:after="0"/>
        <w:ind w:left="1051" w:right="0" w:hanging="552"/>
        <w:jc w:val="left"/>
      </w:pPr>
      <w:bookmarkStart w:name="_bookmark188" w:id="361"/>
      <w:bookmarkEnd w:id="361"/>
      <w:r>
        <w:rPr>
          <w:b w:val="0"/>
        </w:rPr>
      </w:r>
      <w:bookmarkStart w:name="_bookmark188" w:id="362"/>
      <w:bookmarkEnd w:id="362"/>
      <w:r>
        <w:rPr/>
        <w:t>E</w:t>
      </w:r>
      <w:r>
        <w:rPr/>
        <w:t>ngine Fuel</w:t>
      </w:r>
      <w:r>
        <w:rPr>
          <w:spacing w:val="-1"/>
        </w:rPr>
        <w:t> </w:t>
      </w:r>
      <w:r>
        <w:rPr/>
        <w:t>Dispensers.</w:t>
      </w:r>
    </w:p>
    <w:p>
      <w:pPr>
        <w:pStyle w:val="BodyText"/>
        <w:spacing w:before="11"/>
        <w:rPr>
          <w:b/>
        </w:rPr>
      </w:pPr>
    </w:p>
    <w:p>
      <w:pPr>
        <w:pStyle w:val="ListParagraph"/>
        <w:numPr>
          <w:ilvl w:val="3"/>
          <w:numId w:val="33"/>
        </w:numPr>
        <w:tabs>
          <w:tab w:pos="1220" w:val="left" w:leader="none"/>
        </w:tabs>
        <w:spacing w:line="240" w:lineRule="auto" w:before="0" w:after="0"/>
        <w:ind w:left="1219" w:right="1217" w:hanging="360"/>
        <w:jc w:val="left"/>
        <w:rPr>
          <w:sz w:val="20"/>
        </w:rPr>
      </w:pPr>
      <w:r>
        <w:rPr>
          <w:sz w:val="20"/>
        </w:rPr>
        <w:t>All gasoline, gasoline-alcohol blends, gasoline-ether blends, ethanol flex fuel, and M85 methanol dis- pensers shall have a 10 micron or smaller nominal pore-sized</w:t>
      </w:r>
      <w:r>
        <w:rPr>
          <w:spacing w:val="1"/>
          <w:sz w:val="20"/>
        </w:rPr>
        <w:t> </w:t>
      </w:r>
      <w:r>
        <w:rPr>
          <w:sz w:val="20"/>
        </w:rPr>
        <w:t>filter.</w:t>
      </w:r>
    </w:p>
    <w:p>
      <w:pPr>
        <w:spacing w:after="0" w:line="240" w:lineRule="auto"/>
        <w:jc w:val="left"/>
        <w:rPr>
          <w:sz w:val="20"/>
        </w:rPr>
        <w:sectPr>
          <w:headerReference w:type="default" r:id="rId38"/>
          <w:pgSz w:w="12240" w:h="15840"/>
          <w:pgMar w:header="730" w:footer="741" w:top="940" w:bottom="940" w:left="1300" w:right="220"/>
        </w:sectPr>
      </w:pPr>
    </w:p>
    <w:p>
      <w:pPr>
        <w:pStyle w:val="BodyText"/>
        <w:ind w:left="4906"/>
      </w:pPr>
      <w:r>
        <w:rPr/>
        <w:pict>
          <v:shape style="position:absolute;margin-left:20.743328pt;margin-top:196.281494pt;width:13.2pt;height:399.35pt;mso-position-horizontal-relative:page;mso-position-vertical-relative:page;z-index:1024" type="#_x0000_t202" filled="false" stroked="false">
            <v:textbox inset="0,0,0,0" style="layout-flow:vertical">
              <w:txbxContent>
                <w:p>
                  <w:pPr>
                    <w:pStyle w:val="BodyText"/>
                    <w:spacing w:before="13"/>
                    <w:ind w:left="20"/>
                    <w:rPr>
                      <w:rFonts w:ascii="Arial"/>
                    </w:rPr>
                  </w:pPr>
                  <w:r>
                    <w:rPr>
                      <w:rFonts w:ascii="Arial"/>
                      <w:color w:val="969696"/>
                    </w:rPr>
                    <w:t>This document is available free of charge from: https://doi.org/10.6028/NIST.HB.130-2020</w:t>
                  </w:r>
                </w:p>
              </w:txbxContent>
            </v:textbox>
            <w10:wrap type="none"/>
          </v:shape>
        </w:pict>
      </w:r>
      <w:bookmarkStart w:name="_bookmark189" w:id="363"/>
      <w:bookmarkEnd w:id="363"/>
      <w:r>
        <w:rPr/>
      </w:r>
      <w:r>
        <w:rPr/>
        <w:t>G. Uniform Fuels and Automotive Lubricants Regulation</w:t>
      </w:r>
    </w:p>
    <w:p>
      <w:pPr>
        <w:pStyle w:val="BodyText"/>
        <w:spacing w:before="7"/>
        <w:rPr>
          <w:sz w:val="22"/>
        </w:rPr>
      </w:pPr>
    </w:p>
    <w:p>
      <w:pPr>
        <w:pStyle w:val="ListParagraph"/>
        <w:numPr>
          <w:ilvl w:val="3"/>
          <w:numId w:val="33"/>
        </w:numPr>
        <w:tabs>
          <w:tab w:pos="1221" w:val="left" w:leader="none"/>
        </w:tabs>
        <w:spacing w:line="240" w:lineRule="auto" w:before="0" w:after="0"/>
        <w:ind w:left="1220" w:right="1219" w:hanging="361"/>
        <w:jc w:val="both"/>
        <w:rPr>
          <w:sz w:val="20"/>
        </w:rPr>
      </w:pPr>
      <w:r>
        <w:rPr>
          <w:sz w:val="20"/>
        </w:rPr>
        <w:t>All</w:t>
      </w:r>
      <w:r>
        <w:rPr>
          <w:spacing w:val="-16"/>
          <w:sz w:val="20"/>
        </w:rPr>
        <w:t> </w:t>
      </w:r>
      <w:r>
        <w:rPr>
          <w:sz w:val="20"/>
        </w:rPr>
        <w:t>biodiesel,</w:t>
      </w:r>
      <w:r>
        <w:rPr>
          <w:spacing w:val="-14"/>
          <w:sz w:val="20"/>
        </w:rPr>
        <w:t> </w:t>
      </w:r>
      <w:r>
        <w:rPr>
          <w:sz w:val="20"/>
        </w:rPr>
        <w:t>biodiesel</w:t>
      </w:r>
      <w:r>
        <w:rPr>
          <w:spacing w:val="-15"/>
          <w:sz w:val="20"/>
        </w:rPr>
        <w:t> </w:t>
      </w:r>
      <w:r>
        <w:rPr>
          <w:sz w:val="20"/>
        </w:rPr>
        <w:t>blends,</w:t>
      </w:r>
      <w:r>
        <w:rPr>
          <w:spacing w:val="-12"/>
          <w:sz w:val="20"/>
        </w:rPr>
        <w:t> </w:t>
      </w:r>
      <w:r>
        <w:rPr>
          <w:sz w:val="20"/>
        </w:rPr>
        <w:t>diesel,</w:t>
      </w:r>
      <w:r>
        <w:rPr>
          <w:spacing w:val="-15"/>
          <w:sz w:val="20"/>
        </w:rPr>
        <w:t> </w:t>
      </w:r>
      <w:r>
        <w:rPr>
          <w:sz w:val="20"/>
        </w:rPr>
        <w:t>and</w:t>
      </w:r>
      <w:r>
        <w:rPr>
          <w:spacing w:val="-14"/>
          <w:sz w:val="20"/>
        </w:rPr>
        <w:t> </w:t>
      </w:r>
      <w:r>
        <w:rPr>
          <w:sz w:val="20"/>
        </w:rPr>
        <w:t>kerosene</w:t>
      </w:r>
      <w:r>
        <w:rPr>
          <w:spacing w:val="-15"/>
          <w:sz w:val="20"/>
        </w:rPr>
        <w:t> </w:t>
      </w:r>
      <w:r>
        <w:rPr>
          <w:sz w:val="20"/>
        </w:rPr>
        <w:t>dispensers</w:t>
      </w:r>
      <w:r>
        <w:rPr>
          <w:spacing w:val="-16"/>
          <w:sz w:val="20"/>
        </w:rPr>
        <w:t> </w:t>
      </w:r>
      <w:r>
        <w:rPr>
          <w:sz w:val="20"/>
        </w:rPr>
        <w:t>shall</w:t>
      </w:r>
      <w:r>
        <w:rPr>
          <w:spacing w:val="-13"/>
          <w:sz w:val="20"/>
        </w:rPr>
        <w:t> </w:t>
      </w:r>
      <w:r>
        <w:rPr>
          <w:sz w:val="20"/>
        </w:rPr>
        <w:t>have</w:t>
      </w:r>
      <w:r>
        <w:rPr>
          <w:spacing w:val="-16"/>
          <w:sz w:val="20"/>
        </w:rPr>
        <w:t> </w:t>
      </w:r>
      <w:r>
        <w:rPr>
          <w:sz w:val="20"/>
        </w:rPr>
        <w:t>a</w:t>
      </w:r>
      <w:r>
        <w:rPr>
          <w:spacing w:val="-15"/>
          <w:sz w:val="20"/>
        </w:rPr>
        <w:t> </w:t>
      </w:r>
      <w:r>
        <w:rPr>
          <w:sz w:val="20"/>
        </w:rPr>
        <w:t>30</w:t>
      </w:r>
      <w:r>
        <w:rPr>
          <w:spacing w:val="-1"/>
          <w:sz w:val="20"/>
        </w:rPr>
        <w:t> </w:t>
      </w:r>
      <w:r>
        <w:rPr>
          <w:sz w:val="20"/>
        </w:rPr>
        <w:t>micron</w:t>
      </w:r>
      <w:r>
        <w:rPr>
          <w:spacing w:val="-16"/>
          <w:sz w:val="20"/>
        </w:rPr>
        <w:t> </w:t>
      </w:r>
      <w:r>
        <w:rPr>
          <w:sz w:val="20"/>
        </w:rPr>
        <w:t>or</w:t>
      </w:r>
      <w:r>
        <w:rPr>
          <w:spacing w:val="-14"/>
          <w:sz w:val="20"/>
        </w:rPr>
        <w:t> </w:t>
      </w:r>
      <w:r>
        <w:rPr>
          <w:sz w:val="20"/>
        </w:rPr>
        <w:t>smaller</w:t>
      </w:r>
      <w:r>
        <w:rPr>
          <w:spacing w:val="-15"/>
          <w:sz w:val="20"/>
        </w:rPr>
        <w:t> </w:t>
      </w:r>
      <w:r>
        <w:rPr>
          <w:sz w:val="20"/>
        </w:rPr>
        <w:t>nominal pore-sized filter.</w:t>
      </w:r>
    </w:p>
    <w:p>
      <w:pPr>
        <w:pStyle w:val="BodyText"/>
        <w:spacing w:before="61"/>
        <w:ind w:left="499"/>
      </w:pPr>
      <w:r>
        <w:rPr/>
        <w:t>(Amended 2014)</w:t>
      </w:r>
    </w:p>
    <w:p>
      <w:pPr>
        <w:pStyle w:val="BodyText"/>
        <w:spacing w:before="8"/>
      </w:pPr>
    </w:p>
    <w:p>
      <w:pPr>
        <w:pStyle w:val="Heading2"/>
        <w:numPr>
          <w:ilvl w:val="2"/>
          <w:numId w:val="33"/>
        </w:numPr>
        <w:tabs>
          <w:tab w:pos="1052" w:val="left" w:leader="none"/>
        </w:tabs>
        <w:spacing w:line="240" w:lineRule="auto" w:before="0" w:after="0"/>
        <w:ind w:left="1051" w:right="0" w:hanging="552"/>
        <w:jc w:val="left"/>
      </w:pPr>
      <w:bookmarkStart w:name="_bookmark190" w:id="364"/>
      <w:bookmarkEnd w:id="364"/>
      <w:r>
        <w:rPr>
          <w:b w:val="0"/>
        </w:rPr>
      </w:r>
      <w:bookmarkStart w:name="_bookmark190" w:id="365"/>
      <w:bookmarkEnd w:id="365"/>
      <w:r>
        <w:rPr/>
        <w:t>D</w:t>
      </w:r>
      <w:r>
        <w:rPr/>
        <w:t>elivery of Aviation Fuel and</w:t>
      </w:r>
      <w:r>
        <w:rPr>
          <w:spacing w:val="-1"/>
        </w:rPr>
        <w:t> </w:t>
      </w:r>
      <w:r>
        <w:rPr/>
        <w:t>Gasoline.</w:t>
      </w:r>
    </w:p>
    <w:p>
      <w:pPr>
        <w:pStyle w:val="BodyText"/>
        <w:spacing w:before="10"/>
        <w:rPr>
          <w:b/>
        </w:rPr>
      </w:pPr>
    </w:p>
    <w:p>
      <w:pPr>
        <w:pStyle w:val="ListParagraph"/>
        <w:numPr>
          <w:ilvl w:val="3"/>
          <w:numId w:val="33"/>
        </w:numPr>
        <w:tabs>
          <w:tab w:pos="1221" w:val="left" w:leader="none"/>
        </w:tabs>
        <w:spacing w:line="240" w:lineRule="auto" w:before="0" w:after="0"/>
        <w:ind w:left="1219" w:right="1219" w:hanging="359"/>
        <w:jc w:val="both"/>
        <w:rPr>
          <w:sz w:val="20"/>
        </w:rPr>
      </w:pPr>
      <w:r>
        <w:rPr>
          <w:sz w:val="20"/>
        </w:rPr>
        <w:t>Fuel delivery of aviation turbine fuel into aircraft shall be filtered through a fuel filter/separator con- forming to EI 1581, “Specification and Laboratory Qualification Procedures for Aviation Jet Fuel Fil- ter/Water Separators.”</w:t>
      </w:r>
    </w:p>
    <w:p>
      <w:pPr>
        <w:pStyle w:val="BodyText"/>
        <w:rPr>
          <w:sz w:val="21"/>
        </w:rPr>
      </w:pPr>
    </w:p>
    <w:p>
      <w:pPr>
        <w:pStyle w:val="ListParagraph"/>
        <w:numPr>
          <w:ilvl w:val="3"/>
          <w:numId w:val="33"/>
        </w:numPr>
        <w:tabs>
          <w:tab w:pos="1221" w:val="left" w:leader="none"/>
        </w:tabs>
        <w:spacing w:line="240" w:lineRule="auto" w:before="0" w:after="0"/>
        <w:ind w:left="1219" w:right="1219" w:hanging="360"/>
        <w:jc w:val="both"/>
        <w:rPr>
          <w:sz w:val="20"/>
        </w:rPr>
      </w:pPr>
      <w:r>
        <w:rPr>
          <w:sz w:val="20"/>
        </w:rPr>
        <w:t>Fuel</w:t>
      </w:r>
      <w:r>
        <w:rPr>
          <w:spacing w:val="-9"/>
          <w:sz w:val="20"/>
        </w:rPr>
        <w:t> </w:t>
      </w:r>
      <w:r>
        <w:rPr>
          <w:sz w:val="20"/>
        </w:rPr>
        <w:t>delivery</w:t>
      </w:r>
      <w:r>
        <w:rPr>
          <w:spacing w:val="-10"/>
          <w:sz w:val="20"/>
        </w:rPr>
        <w:t> </w:t>
      </w:r>
      <w:r>
        <w:rPr>
          <w:sz w:val="20"/>
        </w:rPr>
        <w:t>of</w:t>
      </w:r>
      <w:r>
        <w:rPr>
          <w:spacing w:val="-10"/>
          <w:sz w:val="20"/>
        </w:rPr>
        <w:t> </w:t>
      </w:r>
      <w:r>
        <w:rPr>
          <w:sz w:val="20"/>
        </w:rPr>
        <w:t>aviation</w:t>
      </w:r>
      <w:r>
        <w:rPr>
          <w:spacing w:val="-9"/>
          <w:sz w:val="20"/>
        </w:rPr>
        <w:t> </w:t>
      </w:r>
      <w:r>
        <w:rPr>
          <w:sz w:val="20"/>
        </w:rPr>
        <w:t>gasoline</w:t>
      </w:r>
      <w:r>
        <w:rPr>
          <w:spacing w:val="-8"/>
          <w:sz w:val="20"/>
        </w:rPr>
        <w:t> </w:t>
      </w:r>
      <w:r>
        <w:rPr>
          <w:sz w:val="20"/>
        </w:rPr>
        <w:t>into</w:t>
      </w:r>
      <w:r>
        <w:rPr>
          <w:spacing w:val="-8"/>
          <w:sz w:val="20"/>
        </w:rPr>
        <w:t> </w:t>
      </w:r>
      <w:r>
        <w:rPr>
          <w:sz w:val="20"/>
        </w:rPr>
        <w:t>aircraft</w:t>
      </w:r>
      <w:r>
        <w:rPr>
          <w:spacing w:val="-9"/>
          <w:sz w:val="20"/>
        </w:rPr>
        <w:t> </w:t>
      </w:r>
      <w:r>
        <w:rPr>
          <w:sz w:val="20"/>
        </w:rPr>
        <w:t>shall</w:t>
      </w:r>
      <w:r>
        <w:rPr>
          <w:spacing w:val="-8"/>
          <w:sz w:val="20"/>
        </w:rPr>
        <w:t> </w:t>
      </w:r>
      <w:r>
        <w:rPr>
          <w:sz w:val="20"/>
        </w:rPr>
        <w:t>be</w:t>
      </w:r>
      <w:r>
        <w:rPr>
          <w:spacing w:val="-8"/>
          <w:sz w:val="20"/>
        </w:rPr>
        <w:t> </w:t>
      </w:r>
      <w:r>
        <w:rPr>
          <w:sz w:val="20"/>
        </w:rPr>
        <w:t>filtered</w:t>
      </w:r>
      <w:r>
        <w:rPr>
          <w:spacing w:val="-8"/>
          <w:sz w:val="20"/>
        </w:rPr>
        <w:t> </w:t>
      </w:r>
      <w:r>
        <w:rPr>
          <w:sz w:val="20"/>
        </w:rPr>
        <w:t>through</w:t>
      </w:r>
      <w:r>
        <w:rPr>
          <w:spacing w:val="-10"/>
          <w:sz w:val="20"/>
        </w:rPr>
        <w:t> </w:t>
      </w:r>
      <w:r>
        <w:rPr>
          <w:sz w:val="20"/>
        </w:rPr>
        <w:t>a</w:t>
      </w:r>
      <w:r>
        <w:rPr>
          <w:spacing w:val="-7"/>
          <w:sz w:val="20"/>
        </w:rPr>
        <w:t> </w:t>
      </w:r>
      <w:r>
        <w:rPr>
          <w:sz w:val="20"/>
        </w:rPr>
        <w:t>fuel</w:t>
      </w:r>
      <w:r>
        <w:rPr>
          <w:spacing w:val="-9"/>
          <w:sz w:val="20"/>
        </w:rPr>
        <w:t> </w:t>
      </w:r>
      <w:r>
        <w:rPr>
          <w:sz w:val="20"/>
        </w:rPr>
        <w:t>filter/separator</w:t>
      </w:r>
      <w:r>
        <w:rPr>
          <w:spacing w:val="-8"/>
          <w:sz w:val="20"/>
        </w:rPr>
        <w:t> </w:t>
      </w:r>
      <w:r>
        <w:rPr>
          <w:sz w:val="20"/>
        </w:rPr>
        <w:t>conforming to EI 1581, “Specification and Laboratory Qualification Procedures for Aviation Jet Fuel Filter/Water Separators.”</w:t>
      </w:r>
    </w:p>
    <w:p>
      <w:pPr>
        <w:pStyle w:val="BodyText"/>
        <w:spacing w:before="59"/>
        <w:ind w:left="499"/>
      </w:pPr>
      <w:r>
        <w:rPr/>
        <w:t>(Amended 2018)</w:t>
      </w:r>
    </w:p>
    <w:p>
      <w:pPr>
        <w:pStyle w:val="BodyText"/>
        <w:spacing w:before="61"/>
        <w:ind w:left="139"/>
      </w:pPr>
      <w:r>
        <w:rPr/>
        <w:t>(Added 2008) (Amended 2014 and</w:t>
      </w:r>
      <w:r>
        <w:rPr>
          <w:spacing w:val="-11"/>
        </w:rPr>
        <w:t> </w:t>
      </w:r>
      <w:r>
        <w:rPr/>
        <w:t>2018)</w:t>
      </w:r>
    </w:p>
    <w:p>
      <w:pPr>
        <w:pStyle w:val="BodyText"/>
        <w:spacing w:before="10"/>
      </w:pPr>
    </w:p>
    <w:p>
      <w:pPr>
        <w:pStyle w:val="Heading2"/>
        <w:numPr>
          <w:ilvl w:val="1"/>
          <w:numId w:val="33"/>
        </w:numPr>
        <w:tabs>
          <w:tab w:pos="679" w:val="left" w:leader="none"/>
          <w:tab w:pos="680" w:val="left" w:leader="none"/>
        </w:tabs>
        <w:spacing w:line="240" w:lineRule="auto" w:before="0" w:after="0"/>
        <w:ind w:left="679" w:right="0" w:hanging="540"/>
        <w:jc w:val="left"/>
      </w:pPr>
      <w:bookmarkStart w:name="_bookmark191" w:id="366"/>
      <w:bookmarkEnd w:id="366"/>
      <w:r>
        <w:rPr>
          <w:b w:val="0"/>
        </w:rPr>
      </w:r>
      <w:bookmarkStart w:name="_bookmark191" w:id="367"/>
      <w:bookmarkEnd w:id="367"/>
      <w:r>
        <w:rPr/>
        <w:t>Pr</w:t>
      </w:r>
      <w:r>
        <w:rPr/>
        <w:t>oduct Storage</w:t>
      </w:r>
      <w:r>
        <w:rPr>
          <w:spacing w:val="-17"/>
        </w:rPr>
        <w:t> </w:t>
      </w:r>
      <w:r>
        <w:rPr/>
        <w:t>Identification.</w:t>
      </w:r>
    </w:p>
    <w:p>
      <w:pPr>
        <w:pStyle w:val="BodyText"/>
        <w:spacing w:before="10"/>
        <w:rPr>
          <w:b/>
        </w:rPr>
      </w:pPr>
    </w:p>
    <w:p>
      <w:pPr>
        <w:pStyle w:val="ListParagraph"/>
        <w:numPr>
          <w:ilvl w:val="2"/>
          <w:numId w:val="33"/>
        </w:numPr>
        <w:tabs>
          <w:tab w:pos="1088" w:val="left" w:leader="none"/>
        </w:tabs>
        <w:spacing w:line="240" w:lineRule="auto" w:before="0" w:after="0"/>
        <w:ind w:left="499" w:right="1219" w:firstLine="0"/>
        <w:jc w:val="left"/>
        <w:rPr>
          <w:sz w:val="20"/>
        </w:rPr>
      </w:pPr>
      <w:bookmarkStart w:name="_bookmark192" w:id="368"/>
      <w:bookmarkEnd w:id="368"/>
      <w:r>
        <w:rPr/>
      </w:r>
      <w:bookmarkStart w:name="_bookmark192" w:id="369"/>
      <w:bookmarkEnd w:id="369"/>
      <w:r>
        <w:rPr>
          <w:b/>
          <w:sz w:val="20"/>
        </w:rPr>
        <w:t>F</w:t>
      </w:r>
      <w:r>
        <w:rPr>
          <w:b/>
          <w:sz w:val="20"/>
        </w:rPr>
        <w:t>ill Connection Labeling. </w:t>
      </w:r>
      <w:r>
        <w:rPr>
          <w:sz w:val="20"/>
        </w:rPr>
        <w:t>– The fill connection for any fuel product storage tank or vessel supplying engine-fuel devices shall be permanently, plainly, and visibly marked as to the product</w:t>
      </w:r>
      <w:r>
        <w:rPr>
          <w:spacing w:val="-12"/>
          <w:sz w:val="20"/>
        </w:rPr>
        <w:t> </w:t>
      </w:r>
      <w:r>
        <w:rPr>
          <w:sz w:val="20"/>
        </w:rPr>
        <w:t>contained.</w:t>
      </w:r>
    </w:p>
    <w:p>
      <w:pPr>
        <w:pStyle w:val="BodyText"/>
        <w:spacing w:before="59"/>
        <w:ind w:left="499"/>
      </w:pPr>
      <w:r>
        <w:rPr/>
        <w:t>(Amended 2008)</w:t>
      </w:r>
    </w:p>
    <w:p>
      <w:pPr>
        <w:pStyle w:val="BodyText"/>
        <w:spacing w:before="10"/>
      </w:pPr>
    </w:p>
    <w:p>
      <w:pPr>
        <w:pStyle w:val="ListParagraph"/>
        <w:numPr>
          <w:ilvl w:val="2"/>
          <w:numId w:val="33"/>
        </w:numPr>
        <w:tabs>
          <w:tab w:pos="1045" w:val="left" w:leader="none"/>
        </w:tabs>
        <w:spacing w:line="240" w:lineRule="auto" w:before="0" w:after="0"/>
        <w:ind w:left="499" w:right="1219" w:firstLine="0"/>
        <w:jc w:val="both"/>
        <w:rPr>
          <w:sz w:val="20"/>
        </w:rPr>
      </w:pPr>
      <w:bookmarkStart w:name="_bookmark193" w:id="370"/>
      <w:bookmarkEnd w:id="370"/>
      <w:r>
        <w:rPr/>
      </w:r>
      <w:bookmarkStart w:name="_bookmark193" w:id="371"/>
      <w:bookmarkEnd w:id="371"/>
      <w:r>
        <w:rPr>
          <w:b/>
          <w:sz w:val="20"/>
        </w:rPr>
        <w:t>D</w:t>
      </w:r>
      <w:r>
        <w:rPr>
          <w:b/>
          <w:sz w:val="20"/>
        </w:rPr>
        <w:t>eclaration</w:t>
      </w:r>
      <w:r>
        <w:rPr>
          <w:b/>
          <w:spacing w:val="-8"/>
          <w:sz w:val="20"/>
        </w:rPr>
        <w:t> </w:t>
      </w:r>
      <w:r>
        <w:rPr>
          <w:b/>
          <w:sz w:val="20"/>
        </w:rPr>
        <w:t>of</w:t>
      </w:r>
      <w:r>
        <w:rPr>
          <w:b/>
          <w:spacing w:val="-8"/>
          <w:sz w:val="20"/>
        </w:rPr>
        <w:t> </w:t>
      </w:r>
      <w:r>
        <w:rPr>
          <w:b/>
          <w:sz w:val="20"/>
        </w:rPr>
        <w:t>Meaning</w:t>
      </w:r>
      <w:r>
        <w:rPr>
          <w:b/>
          <w:spacing w:val="-6"/>
          <w:sz w:val="20"/>
        </w:rPr>
        <w:t> </w:t>
      </w:r>
      <w:r>
        <w:rPr>
          <w:b/>
          <w:sz w:val="20"/>
        </w:rPr>
        <w:t>of</w:t>
      </w:r>
      <w:r>
        <w:rPr>
          <w:b/>
          <w:spacing w:val="-6"/>
          <w:sz w:val="20"/>
        </w:rPr>
        <w:t> </w:t>
      </w:r>
      <w:r>
        <w:rPr>
          <w:b/>
          <w:sz w:val="20"/>
        </w:rPr>
        <w:t>Color</w:t>
      </w:r>
      <w:r>
        <w:rPr>
          <w:b/>
          <w:spacing w:val="-7"/>
          <w:sz w:val="20"/>
        </w:rPr>
        <w:t> </w:t>
      </w:r>
      <w:r>
        <w:rPr>
          <w:b/>
          <w:sz w:val="20"/>
        </w:rPr>
        <w:t>Code.</w:t>
      </w:r>
      <w:r>
        <w:rPr>
          <w:b/>
          <w:spacing w:val="-7"/>
          <w:sz w:val="20"/>
        </w:rPr>
        <w:t> </w:t>
      </w:r>
      <w:r>
        <w:rPr>
          <w:sz w:val="20"/>
        </w:rPr>
        <w:t>–</w:t>
      </w:r>
      <w:r>
        <w:rPr>
          <w:spacing w:val="-8"/>
          <w:sz w:val="20"/>
        </w:rPr>
        <w:t> </w:t>
      </w:r>
      <w:r>
        <w:rPr>
          <w:sz w:val="20"/>
        </w:rPr>
        <w:t>When</w:t>
      </w:r>
      <w:r>
        <w:rPr>
          <w:spacing w:val="-8"/>
          <w:sz w:val="20"/>
        </w:rPr>
        <w:t> </w:t>
      </w:r>
      <w:r>
        <w:rPr>
          <w:sz w:val="20"/>
        </w:rPr>
        <w:t>the</w:t>
      </w:r>
      <w:r>
        <w:rPr>
          <w:spacing w:val="-4"/>
          <w:sz w:val="20"/>
        </w:rPr>
        <w:t> </w:t>
      </w:r>
      <w:r>
        <w:rPr>
          <w:sz w:val="20"/>
        </w:rPr>
        <w:t>fill</w:t>
      </w:r>
      <w:r>
        <w:rPr>
          <w:spacing w:val="-7"/>
          <w:sz w:val="20"/>
        </w:rPr>
        <w:t> </w:t>
      </w:r>
      <w:r>
        <w:rPr>
          <w:sz w:val="20"/>
        </w:rPr>
        <w:t>connection</w:t>
      </w:r>
      <w:r>
        <w:rPr>
          <w:spacing w:val="-9"/>
          <w:sz w:val="20"/>
        </w:rPr>
        <w:t> </w:t>
      </w:r>
      <w:r>
        <w:rPr>
          <w:sz w:val="20"/>
        </w:rPr>
        <w:t>device</w:t>
      </w:r>
      <w:r>
        <w:rPr>
          <w:spacing w:val="-4"/>
          <w:sz w:val="20"/>
        </w:rPr>
        <w:t> </w:t>
      </w:r>
      <w:r>
        <w:rPr>
          <w:sz w:val="20"/>
        </w:rPr>
        <w:t>is</w:t>
      </w:r>
      <w:r>
        <w:rPr>
          <w:spacing w:val="-5"/>
          <w:sz w:val="20"/>
        </w:rPr>
        <w:t> </w:t>
      </w:r>
      <w:r>
        <w:rPr>
          <w:sz w:val="20"/>
        </w:rPr>
        <w:t>marked</w:t>
      </w:r>
      <w:r>
        <w:rPr>
          <w:spacing w:val="-6"/>
          <w:sz w:val="20"/>
        </w:rPr>
        <w:t> </w:t>
      </w:r>
      <w:r>
        <w:rPr>
          <w:sz w:val="20"/>
        </w:rPr>
        <w:t>by</w:t>
      </w:r>
      <w:r>
        <w:rPr>
          <w:spacing w:val="-9"/>
          <w:sz w:val="20"/>
        </w:rPr>
        <w:t> </w:t>
      </w:r>
      <w:r>
        <w:rPr>
          <w:sz w:val="20"/>
        </w:rPr>
        <w:t>means</w:t>
      </w:r>
      <w:r>
        <w:rPr>
          <w:spacing w:val="-8"/>
          <w:sz w:val="20"/>
        </w:rPr>
        <w:t> </w:t>
      </w:r>
      <w:r>
        <w:rPr>
          <w:sz w:val="20"/>
        </w:rPr>
        <w:t>of</w:t>
      </w:r>
      <w:r>
        <w:rPr>
          <w:spacing w:val="-8"/>
          <w:sz w:val="20"/>
        </w:rPr>
        <w:t> </w:t>
      </w:r>
      <w:r>
        <w:rPr>
          <w:sz w:val="20"/>
        </w:rPr>
        <w:t>a</w:t>
      </w:r>
      <w:r>
        <w:rPr>
          <w:spacing w:val="-6"/>
          <w:sz w:val="20"/>
        </w:rPr>
        <w:t> </w:t>
      </w:r>
      <w:r>
        <w:rPr>
          <w:sz w:val="20"/>
        </w:rPr>
        <w:t>color code,</w:t>
      </w:r>
      <w:r>
        <w:rPr>
          <w:spacing w:val="-11"/>
          <w:sz w:val="20"/>
        </w:rPr>
        <w:t> </w:t>
      </w:r>
      <w:r>
        <w:rPr>
          <w:sz w:val="20"/>
        </w:rPr>
        <w:t>the</w:t>
      </w:r>
      <w:r>
        <w:rPr>
          <w:spacing w:val="-10"/>
          <w:sz w:val="20"/>
        </w:rPr>
        <w:t> </w:t>
      </w:r>
      <w:r>
        <w:rPr>
          <w:sz w:val="20"/>
        </w:rPr>
        <w:t>color</w:t>
      </w:r>
      <w:r>
        <w:rPr>
          <w:spacing w:val="-9"/>
          <w:sz w:val="20"/>
        </w:rPr>
        <w:t> </w:t>
      </w:r>
      <w:r>
        <w:rPr>
          <w:sz w:val="20"/>
        </w:rPr>
        <w:t>code</w:t>
      </w:r>
      <w:r>
        <w:rPr>
          <w:spacing w:val="-11"/>
          <w:sz w:val="20"/>
        </w:rPr>
        <w:t> </w:t>
      </w:r>
      <w:r>
        <w:rPr>
          <w:sz w:val="20"/>
        </w:rPr>
        <w:t>shall</w:t>
      </w:r>
      <w:r>
        <w:rPr>
          <w:spacing w:val="-10"/>
          <w:sz w:val="20"/>
        </w:rPr>
        <w:t> </w:t>
      </w:r>
      <w:r>
        <w:rPr>
          <w:sz w:val="20"/>
        </w:rPr>
        <w:t>be</w:t>
      </w:r>
      <w:r>
        <w:rPr>
          <w:spacing w:val="-10"/>
          <w:sz w:val="20"/>
        </w:rPr>
        <w:t> </w:t>
      </w:r>
      <w:r>
        <w:rPr>
          <w:sz w:val="20"/>
        </w:rPr>
        <w:t>conspicuously</w:t>
      </w:r>
      <w:r>
        <w:rPr>
          <w:spacing w:val="-14"/>
          <w:sz w:val="20"/>
        </w:rPr>
        <w:t> </w:t>
      </w:r>
      <w:r>
        <w:rPr>
          <w:sz w:val="20"/>
        </w:rPr>
        <w:t>displayed</w:t>
      </w:r>
      <w:r>
        <w:rPr>
          <w:spacing w:val="-9"/>
          <w:sz w:val="20"/>
        </w:rPr>
        <w:t> </w:t>
      </w:r>
      <w:r>
        <w:rPr>
          <w:sz w:val="20"/>
        </w:rPr>
        <w:t>at</w:t>
      </w:r>
      <w:r>
        <w:rPr>
          <w:spacing w:val="-10"/>
          <w:sz w:val="20"/>
        </w:rPr>
        <w:t> </w:t>
      </w:r>
      <w:r>
        <w:rPr>
          <w:sz w:val="20"/>
        </w:rPr>
        <w:t>the</w:t>
      </w:r>
      <w:r>
        <w:rPr>
          <w:spacing w:val="-10"/>
          <w:sz w:val="20"/>
        </w:rPr>
        <w:t> </w:t>
      </w:r>
      <w:r>
        <w:rPr>
          <w:sz w:val="20"/>
        </w:rPr>
        <w:t>place</w:t>
      </w:r>
      <w:r>
        <w:rPr>
          <w:spacing w:val="-10"/>
          <w:sz w:val="20"/>
        </w:rPr>
        <w:t> </w:t>
      </w:r>
      <w:r>
        <w:rPr>
          <w:sz w:val="20"/>
        </w:rPr>
        <w:t>of</w:t>
      </w:r>
      <w:r>
        <w:rPr>
          <w:spacing w:val="-12"/>
          <w:sz w:val="20"/>
        </w:rPr>
        <w:t> </w:t>
      </w:r>
      <w:r>
        <w:rPr>
          <w:sz w:val="20"/>
        </w:rPr>
        <w:t>business</w:t>
      </w:r>
      <w:r>
        <w:rPr>
          <w:spacing w:val="-11"/>
          <w:sz w:val="20"/>
        </w:rPr>
        <w:t> </w:t>
      </w:r>
      <w:r>
        <w:rPr>
          <w:sz w:val="20"/>
        </w:rPr>
        <w:t>and</w:t>
      </w:r>
      <w:r>
        <w:rPr>
          <w:spacing w:val="-9"/>
          <w:sz w:val="20"/>
        </w:rPr>
        <w:t> </w:t>
      </w:r>
      <w:r>
        <w:rPr>
          <w:sz w:val="20"/>
        </w:rPr>
        <w:t>the</w:t>
      </w:r>
      <w:r>
        <w:rPr>
          <w:spacing w:val="-10"/>
          <w:sz w:val="20"/>
        </w:rPr>
        <w:t> </w:t>
      </w:r>
      <w:r>
        <w:rPr>
          <w:sz w:val="20"/>
        </w:rPr>
        <w:t>API</w:t>
      </w:r>
      <w:r>
        <w:rPr>
          <w:spacing w:val="-9"/>
          <w:sz w:val="20"/>
        </w:rPr>
        <w:t> </w:t>
      </w:r>
      <w:r>
        <w:rPr>
          <w:sz w:val="20"/>
        </w:rPr>
        <w:t>color</w:t>
      </w:r>
      <w:r>
        <w:rPr>
          <w:spacing w:val="-9"/>
          <w:sz w:val="20"/>
        </w:rPr>
        <w:t> </w:t>
      </w:r>
      <w:r>
        <w:rPr>
          <w:sz w:val="20"/>
        </w:rPr>
        <w:t>codes</w:t>
      </w:r>
      <w:r>
        <w:rPr>
          <w:spacing w:val="-11"/>
          <w:sz w:val="20"/>
        </w:rPr>
        <w:t> </w:t>
      </w:r>
      <w:r>
        <w:rPr>
          <w:sz w:val="20"/>
        </w:rPr>
        <w:t>as</w:t>
      </w:r>
      <w:r>
        <w:rPr>
          <w:spacing w:val="-11"/>
          <w:sz w:val="20"/>
        </w:rPr>
        <w:t> </w:t>
      </w:r>
      <w:r>
        <w:rPr>
          <w:sz w:val="20"/>
        </w:rPr>
        <w:t>specified and published in “API Recommended Practice 1637” shall be</w:t>
      </w:r>
      <w:r>
        <w:rPr>
          <w:spacing w:val="-1"/>
          <w:sz w:val="20"/>
        </w:rPr>
        <w:t> </w:t>
      </w:r>
      <w:r>
        <w:rPr>
          <w:sz w:val="20"/>
        </w:rPr>
        <w:t>used.</w:t>
      </w:r>
    </w:p>
    <w:p>
      <w:pPr>
        <w:pStyle w:val="BodyText"/>
        <w:spacing w:before="62"/>
        <w:ind w:left="499"/>
      </w:pPr>
      <w:r>
        <w:rPr/>
        <w:t>(Amended 2018)</w:t>
      </w:r>
    </w:p>
    <w:p>
      <w:pPr>
        <w:pStyle w:val="BodyText"/>
        <w:spacing w:before="7"/>
      </w:pPr>
    </w:p>
    <w:p>
      <w:pPr>
        <w:pStyle w:val="ListParagraph"/>
        <w:numPr>
          <w:ilvl w:val="1"/>
          <w:numId w:val="33"/>
        </w:numPr>
        <w:tabs>
          <w:tab w:pos="680" w:val="left" w:leader="none"/>
        </w:tabs>
        <w:spacing w:line="240" w:lineRule="auto" w:before="1" w:after="0"/>
        <w:ind w:left="139" w:right="1217" w:firstLine="0"/>
        <w:jc w:val="both"/>
        <w:rPr>
          <w:sz w:val="20"/>
        </w:rPr>
      </w:pPr>
      <w:bookmarkStart w:name="_bookmark194" w:id="372"/>
      <w:bookmarkEnd w:id="372"/>
      <w:r>
        <w:rPr/>
      </w:r>
      <w:bookmarkStart w:name="_bookmark194" w:id="373"/>
      <w:bookmarkEnd w:id="373"/>
      <w:r>
        <w:rPr>
          <w:b/>
          <w:sz w:val="20"/>
        </w:rPr>
        <w:t>V</w:t>
      </w:r>
      <w:r>
        <w:rPr>
          <w:b/>
          <w:sz w:val="20"/>
        </w:rPr>
        <w:t>olume</w:t>
      </w:r>
      <w:r>
        <w:rPr>
          <w:b/>
          <w:spacing w:val="-13"/>
          <w:sz w:val="20"/>
        </w:rPr>
        <w:t> </w:t>
      </w:r>
      <w:r>
        <w:rPr>
          <w:b/>
          <w:sz w:val="20"/>
        </w:rPr>
        <w:t>of</w:t>
      </w:r>
      <w:r>
        <w:rPr>
          <w:b/>
          <w:spacing w:val="-12"/>
          <w:sz w:val="20"/>
        </w:rPr>
        <w:t> </w:t>
      </w:r>
      <w:r>
        <w:rPr>
          <w:b/>
          <w:sz w:val="20"/>
        </w:rPr>
        <w:t>Product</w:t>
      </w:r>
      <w:r>
        <w:rPr>
          <w:b/>
          <w:spacing w:val="-12"/>
          <w:sz w:val="20"/>
        </w:rPr>
        <w:t> </w:t>
      </w:r>
      <w:r>
        <w:rPr>
          <w:b/>
          <w:sz w:val="20"/>
        </w:rPr>
        <w:t>Information.</w:t>
      </w:r>
      <w:r>
        <w:rPr>
          <w:b/>
          <w:spacing w:val="-13"/>
          <w:sz w:val="20"/>
        </w:rPr>
        <w:t> </w:t>
      </w:r>
      <w:r>
        <w:rPr>
          <w:sz w:val="20"/>
        </w:rPr>
        <w:t>–</w:t>
      </w:r>
      <w:r>
        <w:rPr>
          <w:spacing w:val="-11"/>
          <w:sz w:val="20"/>
        </w:rPr>
        <w:t> </w:t>
      </w:r>
      <w:r>
        <w:rPr>
          <w:sz w:val="20"/>
        </w:rPr>
        <w:t>Each</w:t>
      </w:r>
      <w:r>
        <w:rPr>
          <w:spacing w:val="-16"/>
          <w:sz w:val="20"/>
        </w:rPr>
        <w:t> </w:t>
      </w:r>
      <w:r>
        <w:rPr>
          <w:sz w:val="20"/>
        </w:rPr>
        <w:t>retail</w:t>
      </w:r>
      <w:r>
        <w:rPr>
          <w:spacing w:val="-13"/>
          <w:sz w:val="20"/>
        </w:rPr>
        <w:t> </w:t>
      </w:r>
      <w:r>
        <w:rPr>
          <w:sz w:val="20"/>
        </w:rPr>
        <w:t>location</w:t>
      </w:r>
      <w:r>
        <w:rPr>
          <w:spacing w:val="-14"/>
          <w:sz w:val="20"/>
        </w:rPr>
        <w:t> </w:t>
      </w:r>
      <w:r>
        <w:rPr>
          <w:sz w:val="20"/>
        </w:rPr>
        <w:t>shall</w:t>
      </w:r>
      <w:r>
        <w:rPr>
          <w:spacing w:val="-11"/>
          <w:sz w:val="20"/>
        </w:rPr>
        <w:t> </w:t>
      </w:r>
      <w:r>
        <w:rPr>
          <w:sz w:val="20"/>
        </w:rPr>
        <w:t>maintain</w:t>
      </w:r>
      <w:r>
        <w:rPr>
          <w:spacing w:val="-14"/>
          <w:sz w:val="20"/>
        </w:rPr>
        <w:t> </w:t>
      </w:r>
      <w:r>
        <w:rPr>
          <w:sz w:val="20"/>
        </w:rPr>
        <w:t>on</w:t>
      </w:r>
      <w:r>
        <w:rPr>
          <w:spacing w:val="-14"/>
          <w:sz w:val="20"/>
        </w:rPr>
        <w:t> </w:t>
      </w:r>
      <w:r>
        <w:rPr>
          <w:sz w:val="20"/>
        </w:rPr>
        <w:t>file</w:t>
      </w:r>
      <w:r>
        <w:rPr>
          <w:spacing w:val="-12"/>
          <w:sz w:val="20"/>
        </w:rPr>
        <w:t> </w:t>
      </w:r>
      <w:r>
        <w:rPr>
          <w:sz w:val="20"/>
        </w:rPr>
        <w:t>a</w:t>
      </w:r>
      <w:r>
        <w:rPr>
          <w:spacing w:val="-13"/>
          <w:sz w:val="20"/>
        </w:rPr>
        <w:t> </w:t>
      </w:r>
      <w:r>
        <w:rPr>
          <w:sz w:val="20"/>
        </w:rPr>
        <w:t>calibration</w:t>
      </w:r>
      <w:r>
        <w:rPr>
          <w:spacing w:val="-14"/>
          <w:sz w:val="20"/>
        </w:rPr>
        <w:t> </w:t>
      </w:r>
      <w:r>
        <w:rPr>
          <w:sz w:val="20"/>
        </w:rPr>
        <w:t>chart</w:t>
      </w:r>
      <w:r>
        <w:rPr>
          <w:spacing w:val="-13"/>
          <w:sz w:val="20"/>
        </w:rPr>
        <w:t> </w:t>
      </w:r>
      <w:r>
        <w:rPr>
          <w:sz w:val="20"/>
        </w:rPr>
        <w:t>or</w:t>
      </w:r>
      <w:r>
        <w:rPr>
          <w:spacing w:val="-12"/>
          <w:sz w:val="20"/>
        </w:rPr>
        <w:t> </w:t>
      </w:r>
      <w:r>
        <w:rPr>
          <w:sz w:val="20"/>
        </w:rPr>
        <w:t>other</w:t>
      </w:r>
      <w:r>
        <w:rPr>
          <w:spacing w:val="-12"/>
          <w:sz w:val="20"/>
        </w:rPr>
        <w:t> </w:t>
      </w:r>
      <w:r>
        <w:rPr>
          <w:sz w:val="20"/>
        </w:rPr>
        <w:t>means of</w:t>
      </w:r>
      <w:r>
        <w:rPr>
          <w:spacing w:val="-14"/>
          <w:sz w:val="20"/>
        </w:rPr>
        <w:t> </w:t>
      </w:r>
      <w:r>
        <w:rPr>
          <w:sz w:val="20"/>
        </w:rPr>
        <w:t>determining</w:t>
      </w:r>
      <w:r>
        <w:rPr>
          <w:spacing w:val="-10"/>
          <w:sz w:val="20"/>
        </w:rPr>
        <w:t> </w:t>
      </w:r>
      <w:r>
        <w:rPr>
          <w:sz w:val="20"/>
        </w:rPr>
        <w:t>the</w:t>
      </w:r>
      <w:r>
        <w:rPr>
          <w:spacing w:val="-9"/>
          <w:sz w:val="20"/>
        </w:rPr>
        <w:t> </w:t>
      </w:r>
      <w:r>
        <w:rPr>
          <w:sz w:val="20"/>
        </w:rPr>
        <w:t>volume</w:t>
      </w:r>
      <w:r>
        <w:rPr>
          <w:spacing w:val="-12"/>
          <w:sz w:val="20"/>
        </w:rPr>
        <w:t> </w:t>
      </w:r>
      <w:r>
        <w:rPr>
          <w:sz w:val="20"/>
        </w:rPr>
        <w:t>of</w:t>
      </w:r>
      <w:r>
        <w:rPr>
          <w:spacing w:val="-13"/>
          <w:sz w:val="20"/>
        </w:rPr>
        <w:t> </w:t>
      </w:r>
      <w:r>
        <w:rPr>
          <w:sz w:val="20"/>
        </w:rPr>
        <w:t>each</w:t>
      </w:r>
      <w:r>
        <w:rPr>
          <w:spacing w:val="-13"/>
          <w:sz w:val="20"/>
        </w:rPr>
        <w:t> </w:t>
      </w:r>
      <w:r>
        <w:rPr>
          <w:sz w:val="20"/>
        </w:rPr>
        <w:t>regulated</w:t>
      </w:r>
      <w:r>
        <w:rPr>
          <w:spacing w:val="-10"/>
          <w:sz w:val="20"/>
        </w:rPr>
        <w:t> </w:t>
      </w:r>
      <w:r>
        <w:rPr>
          <w:sz w:val="20"/>
        </w:rPr>
        <w:t>product</w:t>
      </w:r>
      <w:r>
        <w:rPr>
          <w:spacing w:val="-12"/>
          <w:sz w:val="20"/>
        </w:rPr>
        <w:t> </w:t>
      </w:r>
      <w:r>
        <w:rPr>
          <w:sz w:val="20"/>
        </w:rPr>
        <w:t>in</w:t>
      </w:r>
      <w:r>
        <w:rPr>
          <w:spacing w:val="-11"/>
          <w:sz w:val="20"/>
        </w:rPr>
        <w:t> </w:t>
      </w:r>
      <w:r>
        <w:rPr>
          <w:sz w:val="20"/>
        </w:rPr>
        <w:t>each</w:t>
      </w:r>
      <w:r>
        <w:rPr>
          <w:spacing w:val="-10"/>
          <w:sz w:val="20"/>
        </w:rPr>
        <w:t> </w:t>
      </w:r>
      <w:r>
        <w:rPr>
          <w:sz w:val="20"/>
        </w:rPr>
        <w:t>storage</w:t>
      </w:r>
      <w:r>
        <w:rPr>
          <w:spacing w:val="-11"/>
          <w:sz w:val="20"/>
        </w:rPr>
        <w:t> </w:t>
      </w:r>
      <w:r>
        <w:rPr>
          <w:sz w:val="20"/>
        </w:rPr>
        <w:t>tank</w:t>
      </w:r>
      <w:r>
        <w:rPr>
          <w:spacing w:val="-13"/>
          <w:sz w:val="20"/>
        </w:rPr>
        <w:t> </w:t>
      </w:r>
      <w:r>
        <w:rPr>
          <w:sz w:val="20"/>
        </w:rPr>
        <w:t>and</w:t>
      </w:r>
      <w:r>
        <w:rPr>
          <w:spacing w:val="-11"/>
          <w:sz w:val="20"/>
        </w:rPr>
        <w:t> </w:t>
      </w:r>
      <w:r>
        <w:rPr>
          <w:sz w:val="20"/>
        </w:rPr>
        <w:t>the</w:t>
      </w:r>
      <w:r>
        <w:rPr>
          <w:spacing w:val="-11"/>
          <w:sz w:val="20"/>
        </w:rPr>
        <w:t> </w:t>
      </w:r>
      <w:r>
        <w:rPr>
          <w:sz w:val="20"/>
        </w:rPr>
        <w:t>total</w:t>
      </w:r>
      <w:r>
        <w:rPr>
          <w:spacing w:val="-9"/>
          <w:sz w:val="20"/>
        </w:rPr>
        <w:t> </w:t>
      </w:r>
      <w:r>
        <w:rPr>
          <w:sz w:val="20"/>
        </w:rPr>
        <w:t>capacity</w:t>
      </w:r>
      <w:r>
        <w:rPr>
          <w:spacing w:val="-15"/>
          <w:sz w:val="20"/>
        </w:rPr>
        <w:t> </w:t>
      </w:r>
      <w:r>
        <w:rPr>
          <w:sz w:val="20"/>
        </w:rPr>
        <w:t>of</w:t>
      </w:r>
      <w:r>
        <w:rPr>
          <w:spacing w:val="-11"/>
          <w:sz w:val="20"/>
        </w:rPr>
        <w:t> </w:t>
      </w:r>
      <w:r>
        <w:rPr>
          <w:sz w:val="20"/>
        </w:rPr>
        <w:t>such</w:t>
      </w:r>
      <w:r>
        <w:rPr>
          <w:spacing w:val="-11"/>
          <w:sz w:val="20"/>
        </w:rPr>
        <w:t> </w:t>
      </w:r>
      <w:r>
        <w:rPr>
          <w:sz w:val="20"/>
        </w:rPr>
        <w:t>storage</w:t>
      </w:r>
      <w:r>
        <w:rPr>
          <w:spacing w:val="-11"/>
          <w:sz w:val="20"/>
        </w:rPr>
        <w:t> </w:t>
      </w:r>
      <w:r>
        <w:rPr>
          <w:sz w:val="20"/>
        </w:rPr>
        <w:t>tank(s).</w:t>
      </w:r>
      <w:bookmarkStart w:name="_bookmark195" w:id="374"/>
      <w:bookmarkEnd w:id="374"/>
      <w:r>
        <w:rPr>
          <w:sz w:val="20"/>
        </w:rPr>
      </w:r>
      <w:r>
        <w:rPr>
          <w:sz w:val="20"/>
        </w:rPr>
        <w:t> This information shall be supplied immediately to the</w:t>
      </w:r>
      <w:r>
        <w:rPr>
          <w:spacing w:val="-5"/>
          <w:sz w:val="20"/>
        </w:rPr>
        <w:t> </w:t>
      </w:r>
      <w:r>
        <w:rPr>
          <w:sz w:val="20"/>
        </w:rPr>
        <w:t>Director.</w:t>
      </w:r>
    </w:p>
    <w:p>
      <w:pPr>
        <w:pStyle w:val="BodyText"/>
        <w:spacing w:before="3"/>
        <w:rPr>
          <w:sz w:val="31"/>
        </w:rPr>
      </w:pPr>
    </w:p>
    <w:p>
      <w:pPr>
        <w:pStyle w:val="Heading1"/>
      </w:pPr>
      <w:r>
        <w:rPr/>
        <w:t>Section 5. Condemned Product</w:t>
      </w:r>
    </w:p>
    <w:p>
      <w:pPr>
        <w:pStyle w:val="BodyText"/>
        <w:spacing w:before="11"/>
        <w:rPr>
          <w:b/>
        </w:rPr>
      </w:pPr>
    </w:p>
    <w:p>
      <w:pPr>
        <w:pStyle w:val="ListParagraph"/>
        <w:numPr>
          <w:ilvl w:val="1"/>
          <w:numId w:val="34"/>
        </w:numPr>
        <w:tabs>
          <w:tab w:pos="681" w:val="left" w:leader="none"/>
        </w:tabs>
        <w:spacing w:line="240" w:lineRule="auto" w:before="0" w:after="0"/>
        <w:ind w:left="140" w:right="1216" w:firstLine="0"/>
        <w:jc w:val="both"/>
        <w:rPr>
          <w:sz w:val="20"/>
        </w:rPr>
      </w:pPr>
      <w:bookmarkStart w:name="_bookmark196" w:id="375"/>
      <w:bookmarkEnd w:id="375"/>
      <w:r>
        <w:rPr/>
      </w:r>
      <w:bookmarkStart w:name="_bookmark196" w:id="376"/>
      <w:bookmarkEnd w:id="376"/>
      <w:r>
        <w:rPr>
          <w:b/>
          <w:sz w:val="20"/>
        </w:rPr>
        <w:t>S</w:t>
      </w:r>
      <w:r>
        <w:rPr>
          <w:b/>
          <w:sz w:val="20"/>
        </w:rPr>
        <w:t>top-Sale Order at Retail. </w:t>
      </w:r>
      <w:r>
        <w:rPr>
          <w:sz w:val="20"/>
        </w:rPr>
        <w:t>– A stop-sale order may be issued to retail establishment dealers for fuels failing to meet specifications or when a condition exists that causes product degradation. A release from a stop-sale order will be awarded only after final disposition has been agreed upon by the Director. Confirmation of disposition shall be submitted in writing on form(s) provided by the Director and contain an explanation for the fuel’s failure to meet specifications. Upon discovery of fuels failing to meet specifications, meter readings and physical inventory shall be taken</w:t>
      </w:r>
      <w:r>
        <w:rPr>
          <w:spacing w:val="-8"/>
          <w:sz w:val="20"/>
        </w:rPr>
        <w:t> </w:t>
      </w:r>
      <w:r>
        <w:rPr>
          <w:sz w:val="20"/>
        </w:rPr>
        <w:t>and</w:t>
      </w:r>
      <w:r>
        <w:rPr>
          <w:spacing w:val="-6"/>
          <w:sz w:val="20"/>
        </w:rPr>
        <w:t> </w:t>
      </w:r>
      <w:r>
        <w:rPr>
          <w:sz w:val="20"/>
        </w:rPr>
        <w:t>reported</w:t>
      </w:r>
      <w:r>
        <w:rPr>
          <w:spacing w:val="-5"/>
          <w:sz w:val="20"/>
        </w:rPr>
        <w:t> </w:t>
      </w:r>
      <w:r>
        <w:rPr>
          <w:sz w:val="20"/>
        </w:rPr>
        <w:t>in</w:t>
      </w:r>
      <w:r>
        <w:rPr>
          <w:spacing w:val="-8"/>
          <w:sz w:val="20"/>
        </w:rPr>
        <w:t> </w:t>
      </w:r>
      <w:r>
        <w:rPr>
          <w:sz w:val="20"/>
        </w:rPr>
        <w:t>confirmation</w:t>
      </w:r>
      <w:r>
        <w:rPr>
          <w:spacing w:val="-8"/>
          <w:sz w:val="20"/>
        </w:rPr>
        <w:t> </w:t>
      </w:r>
      <w:r>
        <w:rPr>
          <w:sz w:val="20"/>
        </w:rPr>
        <w:t>for</w:t>
      </w:r>
      <w:r>
        <w:rPr>
          <w:spacing w:val="-6"/>
          <w:sz w:val="20"/>
        </w:rPr>
        <w:t> </w:t>
      </w:r>
      <w:r>
        <w:rPr>
          <w:sz w:val="20"/>
        </w:rPr>
        <w:t>disposition.</w:t>
      </w:r>
      <w:r>
        <w:rPr>
          <w:spacing w:val="38"/>
          <w:sz w:val="20"/>
        </w:rPr>
        <w:t> </w:t>
      </w:r>
      <w:r>
        <w:rPr>
          <w:sz w:val="20"/>
        </w:rPr>
        <w:t>Specific</w:t>
      </w:r>
      <w:r>
        <w:rPr>
          <w:spacing w:val="-9"/>
          <w:sz w:val="20"/>
        </w:rPr>
        <w:t> </w:t>
      </w:r>
      <w:r>
        <w:rPr>
          <w:sz w:val="20"/>
        </w:rPr>
        <w:t>variations</w:t>
      </w:r>
      <w:r>
        <w:rPr>
          <w:spacing w:val="-7"/>
          <w:sz w:val="20"/>
        </w:rPr>
        <w:t> </w:t>
      </w:r>
      <w:r>
        <w:rPr>
          <w:sz w:val="20"/>
        </w:rPr>
        <w:t>or</w:t>
      </w:r>
      <w:r>
        <w:rPr>
          <w:spacing w:val="-6"/>
          <w:sz w:val="20"/>
        </w:rPr>
        <w:t> </w:t>
      </w:r>
      <w:r>
        <w:rPr>
          <w:sz w:val="20"/>
        </w:rPr>
        <w:t>exemptions</w:t>
      </w:r>
      <w:r>
        <w:rPr>
          <w:spacing w:val="-5"/>
          <w:sz w:val="20"/>
        </w:rPr>
        <w:t> </w:t>
      </w:r>
      <w:r>
        <w:rPr>
          <w:sz w:val="20"/>
        </w:rPr>
        <w:t>may</w:t>
      </w:r>
      <w:r>
        <w:rPr>
          <w:spacing w:val="-8"/>
          <w:sz w:val="20"/>
        </w:rPr>
        <w:t> </w:t>
      </w:r>
      <w:r>
        <w:rPr>
          <w:sz w:val="20"/>
        </w:rPr>
        <w:t>be</w:t>
      </w:r>
      <w:r>
        <w:rPr>
          <w:spacing w:val="-6"/>
          <w:sz w:val="20"/>
        </w:rPr>
        <w:t> </w:t>
      </w:r>
      <w:r>
        <w:rPr>
          <w:sz w:val="20"/>
        </w:rPr>
        <w:t>made</w:t>
      </w:r>
      <w:r>
        <w:rPr>
          <w:spacing w:val="-6"/>
          <w:sz w:val="20"/>
        </w:rPr>
        <w:t> </w:t>
      </w:r>
      <w:r>
        <w:rPr>
          <w:sz w:val="20"/>
        </w:rPr>
        <w:t>for</w:t>
      </w:r>
      <w:r>
        <w:rPr>
          <w:spacing w:val="-7"/>
          <w:sz w:val="20"/>
        </w:rPr>
        <w:t> </w:t>
      </w:r>
      <w:r>
        <w:rPr>
          <w:sz w:val="20"/>
        </w:rPr>
        <w:t>fuels</w:t>
      </w:r>
      <w:r>
        <w:rPr>
          <w:spacing w:val="-7"/>
          <w:sz w:val="20"/>
        </w:rPr>
        <w:t> </w:t>
      </w:r>
      <w:r>
        <w:rPr>
          <w:sz w:val="20"/>
        </w:rPr>
        <w:t>designed for special equipment or services and for which it can be demonstrated that the distribution will be restricted to those uses.</w:t>
      </w:r>
    </w:p>
    <w:p>
      <w:pPr>
        <w:pStyle w:val="BodyText"/>
        <w:spacing w:before="9"/>
      </w:pPr>
    </w:p>
    <w:p>
      <w:pPr>
        <w:pStyle w:val="ListParagraph"/>
        <w:numPr>
          <w:ilvl w:val="1"/>
          <w:numId w:val="34"/>
        </w:numPr>
        <w:tabs>
          <w:tab w:pos="681" w:val="left" w:leader="none"/>
        </w:tabs>
        <w:spacing w:line="240" w:lineRule="auto" w:before="0" w:after="0"/>
        <w:ind w:left="140" w:right="1217" w:firstLine="0"/>
        <w:jc w:val="both"/>
        <w:rPr>
          <w:sz w:val="20"/>
        </w:rPr>
      </w:pPr>
      <w:bookmarkStart w:name="_bookmark197" w:id="377"/>
      <w:bookmarkEnd w:id="377"/>
      <w:r>
        <w:rPr/>
      </w:r>
      <w:bookmarkStart w:name="_bookmark197" w:id="378"/>
      <w:bookmarkEnd w:id="378"/>
      <w:r>
        <w:rPr>
          <w:b/>
          <w:sz w:val="20"/>
        </w:rPr>
        <w:t>S</w:t>
      </w:r>
      <w:r>
        <w:rPr>
          <w:b/>
          <w:sz w:val="20"/>
        </w:rPr>
        <w:t>top-Sale</w:t>
      </w:r>
      <w:r>
        <w:rPr>
          <w:b/>
          <w:spacing w:val="-8"/>
          <w:sz w:val="20"/>
        </w:rPr>
        <w:t> </w:t>
      </w:r>
      <w:r>
        <w:rPr>
          <w:b/>
          <w:sz w:val="20"/>
        </w:rPr>
        <w:t>Order</w:t>
      </w:r>
      <w:r>
        <w:rPr>
          <w:b/>
          <w:spacing w:val="-7"/>
          <w:sz w:val="20"/>
        </w:rPr>
        <w:t> </w:t>
      </w:r>
      <w:r>
        <w:rPr>
          <w:b/>
          <w:sz w:val="20"/>
        </w:rPr>
        <w:t>at</w:t>
      </w:r>
      <w:r>
        <w:rPr>
          <w:b/>
          <w:spacing w:val="-7"/>
          <w:sz w:val="20"/>
        </w:rPr>
        <w:t> </w:t>
      </w:r>
      <w:r>
        <w:rPr>
          <w:b/>
          <w:sz w:val="20"/>
        </w:rPr>
        <w:t>Terminal</w:t>
      </w:r>
      <w:r>
        <w:rPr>
          <w:b/>
          <w:spacing w:val="-6"/>
          <w:sz w:val="20"/>
        </w:rPr>
        <w:t> </w:t>
      </w:r>
      <w:r>
        <w:rPr>
          <w:b/>
          <w:sz w:val="20"/>
        </w:rPr>
        <w:t>or</w:t>
      </w:r>
      <w:r>
        <w:rPr>
          <w:b/>
          <w:spacing w:val="-7"/>
          <w:sz w:val="20"/>
        </w:rPr>
        <w:t> </w:t>
      </w:r>
      <w:r>
        <w:rPr>
          <w:b/>
          <w:sz w:val="20"/>
        </w:rPr>
        <w:t>Bulk</w:t>
      </w:r>
      <w:r>
        <w:rPr>
          <w:b/>
          <w:spacing w:val="-10"/>
          <w:sz w:val="20"/>
        </w:rPr>
        <w:t> </w:t>
      </w:r>
      <w:r>
        <w:rPr>
          <w:b/>
          <w:sz w:val="20"/>
        </w:rPr>
        <w:t>Plant</w:t>
      </w:r>
      <w:r>
        <w:rPr>
          <w:b/>
          <w:spacing w:val="-7"/>
          <w:sz w:val="20"/>
        </w:rPr>
        <w:t> </w:t>
      </w:r>
      <w:r>
        <w:rPr>
          <w:b/>
          <w:sz w:val="20"/>
        </w:rPr>
        <w:t>Facility.</w:t>
      </w:r>
      <w:r>
        <w:rPr>
          <w:b/>
          <w:spacing w:val="-9"/>
          <w:sz w:val="20"/>
        </w:rPr>
        <w:t> </w:t>
      </w:r>
      <w:r>
        <w:rPr>
          <w:sz w:val="20"/>
        </w:rPr>
        <w:t>–</w:t>
      </w:r>
      <w:r>
        <w:rPr>
          <w:spacing w:val="-7"/>
          <w:sz w:val="20"/>
        </w:rPr>
        <w:t> </w:t>
      </w:r>
      <w:r>
        <w:rPr>
          <w:sz w:val="20"/>
        </w:rPr>
        <w:t>A</w:t>
      </w:r>
      <w:r>
        <w:rPr>
          <w:spacing w:val="-10"/>
          <w:sz w:val="20"/>
        </w:rPr>
        <w:t> </w:t>
      </w:r>
      <w:r>
        <w:rPr>
          <w:sz w:val="20"/>
        </w:rPr>
        <w:t>stop-sale</w:t>
      </w:r>
      <w:r>
        <w:rPr>
          <w:spacing w:val="-8"/>
          <w:sz w:val="20"/>
        </w:rPr>
        <w:t> </w:t>
      </w:r>
      <w:r>
        <w:rPr>
          <w:sz w:val="20"/>
        </w:rPr>
        <w:t>order</w:t>
      </w:r>
      <w:r>
        <w:rPr>
          <w:spacing w:val="-7"/>
          <w:sz w:val="20"/>
        </w:rPr>
        <w:t> </w:t>
      </w:r>
      <w:r>
        <w:rPr>
          <w:sz w:val="20"/>
        </w:rPr>
        <w:t>may</w:t>
      </w:r>
      <w:r>
        <w:rPr>
          <w:spacing w:val="-11"/>
          <w:sz w:val="20"/>
        </w:rPr>
        <w:t> </w:t>
      </w:r>
      <w:r>
        <w:rPr>
          <w:sz w:val="20"/>
        </w:rPr>
        <w:t>be</w:t>
      </w:r>
      <w:r>
        <w:rPr>
          <w:spacing w:val="-8"/>
          <w:sz w:val="20"/>
        </w:rPr>
        <w:t> </w:t>
      </w:r>
      <w:r>
        <w:rPr>
          <w:sz w:val="20"/>
        </w:rPr>
        <w:t>issued</w:t>
      </w:r>
      <w:r>
        <w:rPr>
          <w:spacing w:val="-4"/>
          <w:sz w:val="20"/>
        </w:rPr>
        <w:t> </w:t>
      </w:r>
      <w:r>
        <w:rPr>
          <w:sz w:val="20"/>
        </w:rPr>
        <w:t>when</w:t>
      </w:r>
      <w:r>
        <w:rPr>
          <w:spacing w:val="-9"/>
          <w:sz w:val="20"/>
        </w:rPr>
        <w:t> </w:t>
      </w:r>
      <w:r>
        <w:rPr>
          <w:sz w:val="20"/>
        </w:rPr>
        <w:t>products</w:t>
      </w:r>
      <w:r>
        <w:rPr>
          <w:spacing w:val="-6"/>
          <w:sz w:val="20"/>
        </w:rPr>
        <w:t> </w:t>
      </w:r>
      <w:r>
        <w:rPr>
          <w:sz w:val="20"/>
        </w:rPr>
        <w:t>main- tained</w:t>
      </w:r>
      <w:r>
        <w:rPr>
          <w:spacing w:val="-7"/>
          <w:sz w:val="20"/>
        </w:rPr>
        <w:t> </w:t>
      </w:r>
      <w:r>
        <w:rPr>
          <w:sz w:val="20"/>
        </w:rPr>
        <w:t>at</w:t>
      </w:r>
      <w:r>
        <w:rPr>
          <w:spacing w:val="-8"/>
          <w:sz w:val="20"/>
        </w:rPr>
        <w:t> </w:t>
      </w:r>
      <w:r>
        <w:rPr>
          <w:sz w:val="20"/>
        </w:rPr>
        <w:t>terminals</w:t>
      </w:r>
      <w:r>
        <w:rPr>
          <w:spacing w:val="-9"/>
          <w:sz w:val="20"/>
        </w:rPr>
        <w:t> </w:t>
      </w:r>
      <w:r>
        <w:rPr>
          <w:sz w:val="20"/>
        </w:rPr>
        <w:t>or</w:t>
      </w:r>
      <w:r>
        <w:rPr>
          <w:spacing w:val="-6"/>
          <w:sz w:val="20"/>
        </w:rPr>
        <w:t> </w:t>
      </w:r>
      <w:r>
        <w:rPr>
          <w:sz w:val="20"/>
        </w:rPr>
        <w:t>bulk</w:t>
      </w:r>
      <w:r>
        <w:rPr>
          <w:spacing w:val="-9"/>
          <w:sz w:val="20"/>
        </w:rPr>
        <w:t> </w:t>
      </w:r>
      <w:r>
        <w:rPr>
          <w:sz w:val="20"/>
        </w:rPr>
        <w:t>plant</w:t>
      </w:r>
      <w:r>
        <w:rPr>
          <w:spacing w:val="-8"/>
          <w:sz w:val="20"/>
        </w:rPr>
        <w:t> </w:t>
      </w:r>
      <w:r>
        <w:rPr>
          <w:sz w:val="20"/>
        </w:rPr>
        <w:t>facilities</w:t>
      </w:r>
      <w:r>
        <w:rPr>
          <w:spacing w:val="-8"/>
          <w:sz w:val="20"/>
        </w:rPr>
        <w:t> </w:t>
      </w:r>
      <w:r>
        <w:rPr>
          <w:sz w:val="20"/>
        </w:rPr>
        <w:t>fail</w:t>
      </w:r>
      <w:r>
        <w:rPr>
          <w:spacing w:val="-8"/>
          <w:sz w:val="20"/>
        </w:rPr>
        <w:t> </w:t>
      </w:r>
      <w:r>
        <w:rPr>
          <w:sz w:val="20"/>
        </w:rPr>
        <w:t>to</w:t>
      </w:r>
      <w:r>
        <w:rPr>
          <w:spacing w:val="-4"/>
          <w:sz w:val="20"/>
        </w:rPr>
        <w:t> </w:t>
      </w:r>
      <w:r>
        <w:rPr>
          <w:sz w:val="20"/>
        </w:rPr>
        <w:t>meet</w:t>
      </w:r>
      <w:r>
        <w:rPr>
          <w:spacing w:val="-6"/>
          <w:sz w:val="20"/>
        </w:rPr>
        <w:t> </w:t>
      </w:r>
      <w:r>
        <w:rPr>
          <w:sz w:val="20"/>
        </w:rPr>
        <w:t>specifications</w:t>
      </w:r>
      <w:r>
        <w:rPr>
          <w:spacing w:val="-8"/>
          <w:sz w:val="20"/>
        </w:rPr>
        <w:t> </w:t>
      </w:r>
      <w:r>
        <w:rPr>
          <w:sz w:val="20"/>
        </w:rPr>
        <w:t>or</w:t>
      </w:r>
      <w:r>
        <w:rPr>
          <w:spacing w:val="-5"/>
          <w:sz w:val="20"/>
        </w:rPr>
        <w:t> </w:t>
      </w:r>
      <w:r>
        <w:rPr>
          <w:sz w:val="20"/>
        </w:rPr>
        <w:t>when</w:t>
      </w:r>
      <w:r>
        <w:rPr>
          <w:spacing w:val="-9"/>
          <w:sz w:val="20"/>
        </w:rPr>
        <w:t> </w:t>
      </w:r>
      <w:r>
        <w:rPr>
          <w:sz w:val="20"/>
        </w:rPr>
        <w:t>a</w:t>
      </w:r>
      <w:r>
        <w:rPr>
          <w:spacing w:val="-7"/>
          <w:sz w:val="20"/>
        </w:rPr>
        <w:t> </w:t>
      </w:r>
      <w:r>
        <w:rPr>
          <w:sz w:val="20"/>
        </w:rPr>
        <w:t>condition</w:t>
      </w:r>
      <w:r>
        <w:rPr>
          <w:spacing w:val="-8"/>
          <w:sz w:val="20"/>
        </w:rPr>
        <w:t> </w:t>
      </w:r>
      <w:r>
        <w:rPr>
          <w:sz w:val="20"/>
        </w:rPr>
        <w:t>exists</w:t>
      </w:r>
      <w:r>
        <w:rPr>
          <w:spacing w:val="-9"/>
          <w:sz w:val="20"/>
        </w:rPr>
        <w:t> </w:t>
      </w:r>
      <w:r>
        <w:rPr>
          <w:sz w:val="20"/>
        </w:rPr>
        <w:t>that</w:t>
      </w:r>
      <w:r>
        <w:rPr>
          <w:spacing w:val="-6"/>
          <w:sz w:val="20"/>
        </w:rPr>
        <w:t> </w:t>
      </w:r>
      <w:r>
        <w:rPr>
          <w:sz w:val="20"/>
        </w:rPr>
        <w:t>may</w:t>
      </w:r>
      <w:r>
        <w:rPr>
          <w:spacing w:val="-10"/>
          <w:sz w:val="20"/>
        </w:rPr>
        <w:t> </w:t>
      </w:r>
      <w:r>
        <w:rPr>
          <w:sz w:val="20"/>
        </w:rPr>
        <w:t>cause</w:t>
      </w:r>
      <w:r>
        <w:rPr>
          <w:spacing w:val="-7"/>
          <w:sz w:val="20"/>
        </w:rPr>
        <w:t> </w:t>
      </w:r>
      <w:r>
        <w:rPr>
          <w:sz w:val="20"/>
        </w:rPr>
        <w:t>product degradation. The terminal or bulk storage plant shall immediately notify all customers that received those product(s) and make any arrangements necessary to replace or adjust to specifications those product(s). A release from a stop- sale order will be awarded only after final disposition has been agreed upon by the Director. Confirmation of dispo- sition of products shall be made available in writing to the Director. Specific variations or exemptions may be made for</w:t>
      </w:r>
      <w:r>
        <w:rPr>
          <w:spacing w:val="-14"/>
          <w:sz w:val="20"/>
        </w:rPr>
        <w:t> </w:t>
      </w:r>
      <w:r>
        <w:rPr>
          <w:sz w:val="20"/>
        </w:rPr>
        <w:t>fuels</w:t>
      </w:r>
      <w:r>
        <w:rPr>
          <w:spacing w:val="-12"/>
          <w:sz w:val="20"/>
        </w:rPr>
        <w:t> </w:t>
      </w:r>
      <w:r>
        <w:rPr>
          <w:sz w:val="20"/>
        </w:rPr>
        <w:t>used</w:t>
      </w:r>
      <w:r>
        <w:rPr>
          <w:spacing w:val="-13"/>
          <w:sz w:val="20"/>
        </w:rPr>
        <w:t> </w:t>
      </w:r>
      <w:r>
        <w:rPr>
          <w:sz w:val="20"/>
        </w:rPr>
        <w:t>for</w:t>
      </w:r>
      <w:r>
        <w:rPr>
          <w:spacing w:val="-13"/>
          <w:sz w:val="20"/>
        </w:rPr>
        <w:t> </w:t>
      </w:r>
      <w:r>
        <w:rPr>
          <w:sz w:val="20"/>
        </w:rPr>
        <w:t>blending</w:t>
      </w:r>
      <w:r>
        <w:rPr>
          <w:spacing w:val="-16"/>
          <w:sz w:val="20"/>
        </w:rPr>
        <w:t> </w:t>
      </w:r>
      <w:r>
        <w:rPr>
          <w:sz w:val="20"/>
        </w:rPr>
        <w:t>purposes</w:t>
      </w:r>
      <w:r>
        <w:rPr>
          <w:spacing w:val="-15"/>
          <w:sz w:val="20"/>
        </w:rPr>
        <w:t> </w:t>
      </w:r>
      <w:r>
        <w:rPr>
          <w:sz w:val="20"/>
        </w:rPr>
        <w:t>or</w:t>
      </w:r>
      <w:r>
        <w:rPr>
          <w:spacing w:val="-13"/>
          <w:sz w:val="20"/>
        </w:rPr>
        <w:t> </w:t>
      </w:r>
      <w:r>
        <w:rPr>
          <w:sz w:val="20"/>
        </w:rPr>
        <w:t>designed</w:t>
      </w:r>
      <w:r>
        <w:rPr>
          <w:spacing w:val="-13"/>
          <w:sz w:val="20"/>
        </w:rPr>
        <w:t> </w:t>
      </w:r>
      <w:r>
        <w:rPr>
          <w:sz w:val="20"/>
        </w:rPr>
        <w:t>for</w:t>
      </w:r>
      <w:r>
        <w:rPr>
          <w:spacing w:val="-13"/>
          <w:sz w:val="20"/>
        </w:rPr>
        <w:t> </w:t>
      </w:r>
      <w:r>
        <w:rPr>
          <w:sz w:val="20"/>
        </w:rPr>
        <w:t>special</w:t>
      </w:r>
      <w:r>
        <w:rPr>
          <w:spacing w:val="-13"/>
          <w:sz w:val="20"/>
        </w:rPr>
        <w:t> </w:t>
      </w:r>
      <w:r>
        <w:rPr>
          <w:sz w:val="20"/>
        </w:rPr>
        <w:t>equipment</w:t>
      </w:r>
      <w:r>
        <w:rPr>
          <w:spacing w:val="-14"/>
          <w:sz w:val="20"/>
        </w:rPr>
        <w:t> </w:t>
      </w:r>
      <w:r>
        <w:rPr>
          <w:sz w:val="20"/>
        </w:rPr>
        <w:t>or</w:t>
      </w:r>
      <w:r>
        <w:rPr>
          <w:spacing w:val="-13"/>
          <w:sz w:val="20"/>
        </w:rPr>
        <w:t> </w:t>
      </w:r>
      <w:r>
        <w:rPr>
          <w:sz w:val="20"/>
        </w:rPr>
        <w:t>services</w:t>
      </w:r>
      <w:r>
        <w:rPr>
          <w:spacing w:val="-15"/>
          <w:sz w:val="20"/>
        </w:rPr>
        <w:t> </w:t>
      </w:r>
      <w:r>
        <w:rPr>
          <w:sz w:val="20"/>
        </w:rPr>
        <w:t>and</w:t>
      </w:r>
      <w:r>
        <w:rPr>
          <w:spacing w:val="-10"/>
          <w:sz w:val="20"/>
        </w:rPr>
        <w:t> </w:t>
      </w:r>
      <w:r>
        <w:rPr>
          <w:sz w:val="20"/>
        </w:rPr>
        <w:t>for</w:t>
      </w:r>
      <w:r>
        <w:rPr>
          <w:spacing w:val="-12"/>
          <w:sz w:val="20"/>
        </w:rPr>
        <w:t> </w:t>
      </w:r>
      <w:r>
        <w:rPr>
          <w:sz w:val="20"/>
        </w:rPr>
        <w:t>which</w:t>
      </w:r>
      <w:r>
        <w:rPr>
          <w:spacing w:val="-13"/>
          <w:sz w:val="20"/>
        </w:rPr>
        <w:t> </w:t>
      </w:r>
      <w:r>
        <w:rPr>
          <w:sz w:val="20"/>
        </w:rPr>
        <w:t>it</w:t>
      </w:r>
      <w:r>
        <w:rPr>
          <w:spacing w:val="-14"/>
          <w:sz w:val="20"/>
        </w:rPr>
        <w:t> </w:t>
      </w:r>
      <w:r>
        <w:rPr>
          <w:sz w:val="20"/>
        </w:rPr>
        <w:t>can</w:t>
      </w:r>
      <w:r>
        <w:rPr>
          <w:spacing w:val="-15"/>
          <w:sz w:val="20"/>
        </w:rPr>
        <w:t> </w:t>
      </w:r>
      <w:r>
        <w:rPr>
          <w:sz w:val="20"/>
        </w:rPr>
        <w:t>be</w:t>
      </w:r>
      <w:r>
        <w:rPr>
          <w:spacing w:val="-14"/>
          <w:sz w:val="20"/>
        </w:rPr>
        <w:t> </w:t>
      </w:r>
      <w:r>
        <w:rPr>
          <w:sz w:val="20"/>
        </w:rPr>
        <w:t>demonstrated that the distribution will be restricted to those uses.</w:t>
      </w:r>
    </w:p>
    <w:p>
      <w:pPr>
        <w:spacing w:after="0" w:line="240" w:lineRule="auto"/>
        <w:jc w:val="both"/>
        <w:rPr>
          <w:sz w:val="20"/>
        </w:rPr>
        <w:sectPr>
          <w:headerReference w:type="default" r:id="rId39"/>
          <w:pgSz w:w="12240" w:h="15840"/>
          <w:pgMar w:header="730" w:footer="741" w:top="940" w:bottom="940" w:left="1300" w:right="220"/>
        </w:sectPr>
      </w:pPr>
    </w:p>
    <w:p>
      <w:pPr>
        <w:pStyle w:val="BodyText"/>
        <w:ind w:left="140"/>
      </w:pPr>
      <w:bookmarkStart w:name="_bookmark198" w:id="379"/>
      <w:bookmarkEnd w:id="379"/>
      <w:r>
        <w:rPr/>
      </w:r>
      <w:r>
        <w:rPr/>
        <w:t>G. Uniform Fuels and Automotive Lubricants Regulation</w:t>
      </w:r>
    </w:p>
    <w:p>
      <w:pPr>
        <w:pStyle w:val="BodyText"/>
        <w:spacing w:before="8"/>
        <w:rPr>
          <w:sz w:val="14"/>
        </w:rPr>
      </w:pPr>
    </w:p>
    <w:p>
      <w:pPr>
        <w:pStyle w:val="Heading1"/>
        <w:spacing w:before="90"/>
      </w:pPr>
      <w:r>
        <w:rPr/>
        <w:t>Section 6. Product Registration</w:t>
      </w:r>
    </w:p>
    <w:p>
      <w:pPr>
        <w:pStyle w:val="BodyText"/>
        <w:spacing w:before="4"/>
        <w:rPr>
          <w:b/>
          <w:sz w:val="31"/>
        </w:rPr>
      </w:pPr>
    </w:p>
    <w:p>
      <w:pPr>
        <w:pStyle w:val="ListParagraph"/>
        <w:numPr>
          <w:ilvl w:val="1"/>
          <w:numId w:val="35"/>
        </w:numPr>
        <w:tabs>
          <w:tab w:pos="681" w:val="left" w:leader="none"/>
        </w:tabs>
        <w:spacing w:line="240" w:lineRule="auto" w:before="0" w:after="0"/>
        <w:ind w:left="139" w:right="1214" w:firstLine="1"/>
        <w:jc w:val="both"/>
        <w:rPr>
          <w:sz w:val="20"/>
        </w:rPr>
      </w:pPr>
      <w:r>
        <w:rPr>
          <w:b/>
          <w:sz w:val="20"/>
        </w:rPr>
        <w:t>Engine Fuels Designed for Special Use. </w:t>
      </w:r>
      <w:r>
        <w:rPr>
          <w:sz w:val="20"/>
        </w:rPr>
        <w:t>– All engine fuels designed for special use that do not meet ASTM specifications or standards addressed in Section 2. Standard Specifications shall be registered with the Director on forms</w:t>
      </w:r>
      <w:r>
        <w:rPr>
          <w:spacing w:val="-7"/>
          <w:sz w:val="20"/>
        </w:rPr>
        <w:t> </w:t>
      </w:r>
      <w:r>
        <w:rPr>
          <w:sz w:val="20"/>
        </w:rPr>
        <w:t>prescribed</w:t>
      </w:r>
      <w:r>
        <w:rPr>
          <w:spacing w:val="-4"/>
          <w:sz w:val="20"/>
        </w:rPr>
        <w:t> </w:t>
      </w:r>
      <w:r>
        <w:rPr>
          <w:sz w:val="20"/>
        </w:rPr>
        <w:t>by</w:t>
      </w:r>
      <w:r>
        <w:rPr>
          <w:spacing w:val="-9"/>
          <w:sz w:val="20"/>
        </w:rPr>
        <w:t> </w:t>
      </w:r>
      <w:r>
        <w:rPr>
          <w:sz w:val="20"/>
        </w:rPr>
        <w:t>the</w:t>
      </w:r>
      <w:r>
        <w:rPr>
          <w:spacing w:val="-5"/>
          <w:sz w:val="20"/>
        </w:rPr>
        <w:t> </w:t>
      </w:r>
      <w:r>
        <w:rPr>
          <w:sz w:val="20"/>
        </w:rPr>
        <w:t>Director</w:t>
      </w:r>
      <w:r>
        <w:rPr>
          <w:spacing w:val="-7"/>
          <w:sz w:val="20"/>
        </w:rPr>
        <w:t> </w:t>
      </w:r>
      <w:r>
        <w:rPr>
          <w:sz w:val="20"/>
        </w:rPr>
        <w:t>30</w:t>
      </w:r>
      <w:r>
        <w:rPr>
          <w:spacing w:val="-2"/>
          <w:sz w:val="20"/>
        </w:rPr>
        <w:t> </w:t>
      </w:r>
      <w:r>
        <w:rPr>
          <w:sz w:val="20"/>
        </w:rPr>
        <w:t>days</w:t>
      </w:r>
      <w:r>
        <w:rPr>
          <w:spacing w:val="-6"/>
          <w:sz w:val="20"/>
        </w:rPr>
        <w:t> </w:t>
      </w:r>
      <w:r>
        <w:rPr>
          <w:sz w:val="20"/>
        </w:rPr>
        <w:t>prior</w:t>
      </w:r>
      <w:r>
        <w:rPr>
          <w:spacing w:val="-5"/>
          <w:sz w:val="20"/>
        </w:rPr>
        <w:t> </w:t>
      </w:r>
      <w:r>
        <w:rPr>
          <w:sz w:val="20"/>
        </w:rPr>
        <w:t>to</w:t>
      </w:r>
      <w:r>
        <w:rPr>
          <w:spacing w:val="-4"/>
          <w:sz w:val="20"/>
        </w:rPr>
        <w:t> </w:t>
      </w:r>
      <w:r>
        <w:rPr>
          <w:sz w:val="20"/>
        </w:rPr>
        <w:t>when</w:t>
      </w:r>
      <w:r>
        <w:rPr>
          <w:spacing w:val="-7"/>
          <w:sz w:val="20"/>
        </w:rPr>
        <w:t> </w:t>
      </w:r>
      <w:r>
        <w:rPr>
          <w:sz w:val="20"/>
        </w:rPr>
        <w:t>the</w:t>
      </w:r>
      <w:r>
        <w:rPr>
          <w:spacing w:val="-5"/>
          <w:sz w:val="20"/>
        </w:rPr>
        <w:t> </w:t>
      </w:r>
      <w:r>
        <w:rPr>
          <w:sz w:val="20"/>
        </w:rPr>
        <w:t>registrant</w:t>
      </w:r>
      <w:r>
        <w:rPr>
          <w:spacing w:val="-4"/>
          <w:sz w:val="20"/>
        </w:rPr>
        <w:t> </w:t>
      </w:r>
      <w:r>
        <w:rPr>
          <w:sz w:val="20"/>
        </w:rPr>
        <w:t>wishes</w:t>
      </w:r>
      <w:r>
        <w:rPr>
          <w:spacing w:val="-6"/>
          <w:sz w:val="20"/>
        </w:rPr>
        <w:t> </w:t>
      </w:r>
      <w:r>
        <w:rPr>
          <w:sz w:val="20"/>
        </w:rPr>
        <w:t>to</w:t>
      </w:r>
      <w:r>
        <w:rPr>
          <w:spacing w:val="-4"/>
          <w:sz w:val="20"/>
        </w:rPr>
        <w:t> </w:t>
      </w:r>
      <w:r>
        <w:rPr>
          <w:sz w:val="20"/>
        </w:rPr>
        <w:t>engage</w:t>
      </w:r>
      <w:r>
        <w:rPr>
          <w:spacing w:val="-5"/>
          <w:sz w:val="20"/>
        </w:rPr>
        <w:t> </w:t>
      </w:r>
      <w:r>
        <w:rPr>
          <w:sz w:val="20"/>
        </w:rPr>
        <w:t>in</w:t>
      </w:r>
      <w:r>
        <w:rPr>
          <w:spacing w:val="-7"/>
          <w:sz w:val="20"/>
        </w:rPr>
        <w:t> </w:t>
      </w:r>
      <w:r>
        <w:rPr>
          <w:sz w:val="20"/>
        </w:rPr>
        <w:t>sales.</w:t>
      </w:r>
      <w:r>
        <w:rPr>
          <w:spacing w:val="38"/>
          <w:sz w:val="20"/>
        </w:rPr>
        <w:t> </w:t>
      </w:r>
      <w:r>
        <w:rPr>
          <w:sz w:val="20"/>
        </w:rPr>
        <w:t>The</w:t>
      </w:r>
      <w:r>
        <w:rPr>
          <w:spacing w:val="-5"/>
          <w:sz w:val="20"/>
        </w:rPr>
        <w:t> </w:t>
      </w:r>
      <w:r>
        <w:rPr>
          <w:sz w:val="20"/>
        </w:rPr>
        <w:t>registration</w:t>
      </w:r>
      <w:r>
        <w:rPr>
          <w:spacing w:val="-7"/>
          <w:sz w:val="20"/>
        </w:rPr>
        <w:t> </w:t>
      </w:r>
      <w:r>
        <w:rPr>
          <w:sz w:val="20"/>
        </w:rPr>
        <w:t>form shall include all of the following</w:t>
      </w:r>
      <w:r>
        <w:rPr>
          <w:spacing w:val="-4"/>
          <w:sz w:val="20"/>
        </w:rPr>
        <w:t> </w:t>
      </w:r>
      <w:r>
        <w:rPr>
          <w:sz w:val="20"/>
        </w:rPr>
        <w:t>information:</w:t>
      </w:r>
    </w:p>
    <w:p>
      <w:pPr>
        <w:pStyle w:val="BodyText"/>
        <w:spacing w:before="10"/>
      </w:pPr>
    </w:p>
    <w:p>
      <w:pPr>
        <w:pStyle w:val="ListParagraph"/>
        <w:numPr>
          <w:ilvl w:val="2"/>
          <w:numId w:val="35"/>
        </w:numPr>
        <w:tabs>
          <w:tab w:pos="1052" w:val="left" w:leader="none"/>
        </w:tabs>
        <w:spacing w:line="240" w:lineRule="auto" w:before="0" w:after="0"/>
        <w:ind w:left="1051" w:right="0" w:hanging="552"/>
        <w:jc w:val="left"/>
        <w:rPr>
          <w:sz w:val="20"/>
        </w:rPr>
      </w:pPr>
      <w:bookmarkStart w:name="_bookmark199" w:id="380"/>
      <w:bookmarkEnd w:id="380"/>
      <w:r>
        <w:rPr/>
      </w:r>
      <w:bookmarkStart w:name="_bookmark199" w:id="381"/>
      <w:bookmarkEnd w:id="381"/>
      <w:r>
        <w:rPr>
          <w:b/>
          <w:sz w:val="20"/>
        </w:rPr>
        <w:t>I</w:t>
      </w:r>
      <w:r>
        <w:rPr>
          <w:b/>
          <w:sz w:val="20"/>
        </w:rPr>
        <w:t>dentity. </w:t>
      </w:r>
      <w:r>
        <w:rPr>
          <w:sz w:val="20"/>
        </w:rPr>
        <w:t>– Business name and</w:t>
      </w:r>
      <w:r>
        <w:rPr>
          <w:spacing w:val="2"/>
          <w:sz w:val="20"/>
        </w:rPr>
        <w:t> </w:t>
      </w:r>
      <w:r>
        <w:rPr>
          <w:sz w:val="20"/>
        </w:rPr>
        <w:t>address(es).</w:t>
      </w:r>
    </w:p>
    <w:p>
      <w:pPr>
        <w:pStyle w:val="BodyText"/>
        <w:spacing w:before="10"/>
      </w:pPr>
    </w:p>
    <w:p>
      <w:pPr>
        <w:pStyle w:val="ListParagraph"/>
        <w:numPr>
          <w:ilvl w:val="2"/>
          <w:numId w:val="35"/>
        </w:numPr>
        <w:tabs>
          <w:tab w:pos="1052" w:val="left" w:leader="none"/>
        </w:tabs>
        <w:spacing w:line="240" w:lineRule="auto" w:before="0" w:after="0"/>
        <w:ind w:left="1051" w:right="0" w:hanging="552"/>
        <w:jc w:val="left"/>
        <w:rPr>
          <w:sz w:val="20"/>
        </w:rPr>
      </w:pPr>
      <w:bookmarkStart w:name="_bookmark200" w:id="382"/>
      <w:bookmarkEnd w:id="382"/>
      <w:r>
        <w:rPr/>
      </w:r>
      <w:bookmarkStart w:name="_bookmark200" w:id="383"/>
      <w:bookmarkEnd w:id="383"/>
      <w:r>
        <w:rPr>
          <w:b/>
          <w:sz w:val="20"/>
        </w:rPr>
        <w:t>A</w:t>
      </w:r>
      <w:r>
        <w:rPr>
          <w:b/>
          <w:sz w:val="20"/>
        </w:rPr>
        <w:t>ddress. </w:t>
      </w:r>
      <w:r>
        <w:rPr>
          <w:sz w:val="20"/>
        </w:rPr>
        <w:t>– Mailing address, if different than business</w:t>
      </w:r>
      <w:r>
        <w:rPr>
          <w:spacing w:val="-5"/>
          <w:sz w:val="20"/>
        </w:rPr>
        <w:t> </w:t>
      </w:r>
      <w:r>
        <w:rPr>
          <w:sz w:val="20"/>
        </w:rPr>
        <w:t>address.</w:t>
      </w:r>
    </w:p>
    <w:p>
      <w:pPr>
        <w:pStyle w:val="BodyText"/>
        <w:spacing w:before="10"/>
      </w:pPr>
    </w:p>
    <w:p>
      <w:pPr>
        <w:pStyle w:val="ListParagraph"/>
        <w:numPr>
          <w:ilvl w:val="2"/>
          <w:numId w:val="35"/>
        </w:numPr>
        <w:tabs>
          <w:tab w:pos="1055" w:val="left" w:leader="none"/>
        </w:tabs>
        <w:spacing w:line="240" w:lineRule="auto" w:before="1" w:after="0"/>
        <w:ind w:left="499" w:right="1218" w:firstLine="0"/>
        <w:jc w:val="left"/>
        <w:rPr>
          <w:sz w:val="20"/>
        </w:rPr>
      </w:pPr>
      <w:bookmarkStart w:name="_bookmark201" w:id="384"/>
      <w:bookmarkEnd w:id="384"/>
      <w:r>
        <w:rPr/>
      </w:r>
      <w:bookmarkStart w:name="_bookmark201" w:id="385"/>
      <w:bookmarkEnd w:id="385"/>
      <w:r>
        <w:rPr>
          <w:b/>
          <w:sz w:val="20"/>
        </w:rPr>
        <w:t>B</w:t>
      </w:r>
      <w:r>
        <w:rPr>
          <w:b/>
          <w:sz w:val="20"/>
        </w:rPr>
        <w:t>usiness Type. </w:t>
      </w:r>
      <w:r>
        <w:rPr>
          <w:sz w:val="20"/>
        </w:rPr>
        <w:t>– Type of ownership of the distributor or retail dealer, such as an individual, partnership, association, trust, corporation, or any other legal entity or combination</w:t>
      </w:r>
      <w:r>
        <w:rPr>
          <w:spacing w:val="-6"/>
          <w:sz w:val="20"/>
        </w:rPr>
        <w:t> </w:t>
      </w:r>
      <w:r>
        <w:rPr>
          <w:sz w:val="20"/>
        </w:rPr>
        <w:t>thereof.</w:t>
      </w:r>
    </w:p>
    <w:p>
      <w:pPr>
        <w:pStyle w:val="BodyText"/>
        <w:spacing w:before="10"/>
      </w:pPr>
    </w:p>
    <w:p>
      <w:pPr>
        <w:pStyle w:val="ListParagraph"/>
        <w:numPr>
          <w:ilvl w:val="2"/>
          <w:numId w:val="35"/>
        </w:numPr>
        <w:tabs>
          <w:tab w:pos="1052" w:val="left" w:leader="none"/>
        </w:tabs>
        <w:spacing w:line="240" w:lineRule="auto" w:before="0" w:after="0"/>
        <w:ind w:left="1051" w:right="0" w:hanging="552"/>
        <w:jc w:val="left"/>
        <w:rPr>
          <w:sz w:val="20"/>
        </w:rPr>
      </w:pPr>
      <w:bookmarkStart w:name="_bookmark202" w:id="386"/>
      <w:bookmarkEnd w:id="386"/>
      <w:r>
        <w:rPr/>
      </w:r>
      <w:bookmarkStart w:name="_bookmark202" w:id="387"/>
      <w:bookmarkEnd w:id="387"/>
      <w:r>
        <w:rPr>
          <w:b/>
          <w:sz w:val="20"/>
        </w:rPr>
        <w:t>S</w:t>
      </w:r>
      <w:r>
        <w:rPr>
          <w:b/>
          <w:sz w:val="20"/>
        </w:rPr>
        <w:t>ignature. </w:t>
      </w:r>
      <w:r>
        <w:rPr>
          <w:sz w:val="20"/>
        </w:rPr>
        <w:t>– An authorized signature, title, and date for each</w:t>
      </w:r>
      <w:r>
        <w:rPr>
          <w:spacing w:val="-1"/>
          <w:sz w:val="20"/>
        </w:rPr>
        <w:t> </w:t>
      </w:r>
      <w:r>
        <w:rPr>
          <w:sz w:val="20"/>
        </w:rPr>
        <w:t>registration.</w:t>
      </w:r>
    </w:p>
    <w:p>
      <w:pPr>
        <w:pStyle w:val="BodyText"/>
        <w:spacing w:before="8"/>
      </w:pPr>
    </w:p>
    <w:p>
      <w:pPr>
        <w:pStyle w:val="ListParagraph"/>
        <w:numPr>
          <w:ilvl w:val="2"/>
          <w:numId w:val="35"/>
        </w:numPr>
        <w:tabs>
          <w:tab w:pos="1052" w:val="left" w:leader="none"/>
        </w:tabs>
        <w:spacing w:line="240" w:lineRule="auto" w:before="0" w:after="0"/>
        <w:ind w:left="1051" w:right="0" w:hanging="552"/>
        <w:jc w:val="left"/>
        <w:rPr>
          <w:sz w:val="20"/>
        </w:rPr>
      </w:pPr>
      <w:bookmarkStart w:name="_bookmark203" w:id="388"/>
      <w:bookmarkEnd w:id="388"/>
      <w:r>
        <w:rPr/>
      </w:r>
      <w:bookmarkStart w:name="_bookmark203" w:id="389"/>
      <w:bookmarkEnd w:id="389"/>
      <w:r>
        <w:rPr>
          <w:b/>
          <w:sz w:val="20"/>
        </w:rPr>
        <w:t>Pr</w:t>
      </w:r>
      <w:r>
        <w:rPr>
          <w:b/>
          <w:sz w:val="20"/>
        </w:rPr>
        <w:t>oduct Description. </w:t>
      </w:r>
      <w:r>
        <w:rPr>
          <w:sz w:val="20"/>
        </w:rPr>
        <w:t>– Product brand name and product description.</w:t>
      </w:r>
    </w:p>
    <w:p>
      <w:pPr>
        <w:pStyle w:val="BodyText"/>
        <w:spacing w:before="11"/>
      </w:pPr>
    </w:p>
    <w:p>
      <w:pPr>
        <w:pStyle w:val="ListParagraph"/>
        <w:numPr>
          <w:ilvl w:val="2"/>
          <w:numId w:val="35"/>
        </w:numPr>
        <w:tabs>
          <w:tab w:pos="1052" w:val="left" w:leader="none"/>
        </w:tabs>
        <w:spacing w:line="240" w:lineRule="auto" w:before="0" w:after="0"/>
        <w:ind w:left="1051" w:right="0" w:hanging="552"/>
        <w:jc w:val="left"/>
        <w:rPr>
          <w:sz w:val="20"/>
        </w:rPr>
      </w:pPr>
      <w:bookmarkStart w:name="_bookmark204" w:id="390"/>
      <w:bookmarkEnd w:id="390"/>
      <w:r>
        <w:rPr/>
      </w:r>
      <w:bookmarkStart w:name="_bookmark204" w:id="391"/>
      <w:bookmarkEnd w:id="391"/>
      <w:r>
        <w:rPr>
          <w:b/>
          <w:sz w:val="20"/>
        </w:rPr>
        <w:t>Pr</w:t>
      </w:r>
      <w:r>
        <w:rPr>
          <w:b/>
          <w:sz w:val="20"/>
        </w:rPr>
        <w:t>oduct Specification. </w:t>
      </w:r>
      <w:r>
        <w:rPr>
          <w:sz w:val="20"/>
        </w:rPr>
        <w:t>– A product specification sheet shall be</w:t>
      </w:r>
      <w:r>
        <w:rPr>
          <w:spacing w:val="-7"/>
          <w:sz w:val="20"/>
        </w:rPr>
        <w:t> </w:t>
      </w:r>
      <w:r>
        <w:rPr>
          <w:sz w:val="20"/>
        </w:rPr>
        <w:t>attached.</w:t>
      </w:r>
    </w:p>
    <w:p>
      <w:pPr>
        <w:pStyle w:val="BodyText"/>
        <w:spacing w:before="10"/>
      </w:pPr>
    </w:p>
    <w:p>
      <w:pPr>
        <w:pStyle w:val="ListParagraph"/>
        <w:numPr>
          <w:ilvl w:val="1"/>
          <w:numId w:val="35"/>
        </w:numPr>
        <w:tabs>
          <w:tab w:pos="679" w:val="left" w:leader="none"/>
          <w:tab w:pos="681" w:val="left" w:leader="none"/>
        </w:tabs>
        <w:spacing w:line="240" w:lineRule="auto" w:before="0" w:after="0"/>
        <w:ind w:left="680" w:right="0" w:hanging="540"/>
        <w:jc w:val="left"/>
        <w:rPr>
          <w:sz w:val="20"/>
        </w:rPr>
      </w:pPr>
      <w:bookmarkStart w:name="_bookmark205" w:id="392"/>
      <w:bookmarkEnd w:id="392"/>
      <w:r>
        <w:rPr/>
      </w:r>
      <w:bookmarkStart w:name="_bookmark205" w:id="393"/>
      <w:bookmarkEnd w:id="393"/>
      <w:r>
        <w:rPr>
          <w:b/>
          <w:sz w:val="20"/>
        </w:rPr>
        <w:t>Re</w:t>
      </w:r>
      <w:r>
        <w:rPr>
          <w:b/>
          <w:sz w:val="20"/>
        </w:rPr>
        <w:t>newal. </w:t>
      </w:r>
      <w:r>
        <w:rPr>
          <w:sz w:val="20"/>
        </w:rPr>
        <w:t>– Registration is subject to annual</w:t>
      </w:r>
      <w:r>
        <w:rPr>
          <w:spacing w:val="-3"/>
          <w:sz w:val="20"/>
        </w:rPr>
        <w:t> </w:t>
      </w:r>
      <w:r>
        <w:rPr>
          <w:sz w:val="20"/>
        </w:rPr>
        <w:t>renewal.</w:t>
      </w:r>
    </w:p>
    <w:p>
      <w:pPr>
        <w:pStyle w:val="BodyText"/>
        <w:spacing w:before="10"/>
      </w:pPr>
    </w:p>
    <w:p>
      <w:pPr>
        <w:pStyle w:val="ListParagraph"/>
        <w:numPr>
          <w:ilvl w:val="1"/>
          <w:numId w:val="35"/>
        </w:numPr>
        <w:tabs>
          <w:tab w:pos="679" w:val="left" w:leader="none"/>
          <w:tab w:pos="681" w:val="left" w:leader="none"/>
        </w:tabs>
        <w:spacing w:line="240" w:lineRule="auto" w:before="0" w:after="0"/>
        <w:ind w:left="139" w:right="1219" w:firstLine="1"/>
        <w:jc w:val="left"/>
        <w:rPr>
          <w:sz w:val="20"/>
        </w:rPr>
      </w:pPr>
      <w:bookmarkStart w:name="_bookmark206" w:id="394"/>
      <w:bookmarkEnd w:id="394"/>
      <w:r>
        <w:rPr/>
      </w:r>
      <w:bookmarkStart w:name="_bookmark206" w:id="395"/>
      <w:bookmarkEnd w:id="395"/>
      <w:r>
        <w:rPr>
          <w:b/>
          <w:sz w:val="20"/>
        </w:rPr>
        <w:t>Re</w:t>
      </w:r>
      <w:r>
        <w:rPr>
          <w:b/>
          <w:sz w:val="20"/>
        </w:rPr>
        <w:t>-registration. </w:t>
      </w:r>
      <w:r>
        <w:rPr>
          <w:sz w:val="20"/>
        </w:rPr>
        <w:t>– Re-registration is required 30 days prior to any changes in Section 6.1. Engine Fuels De- signed for Special</w:t>
      </w:r>
      <w:r>
        <w:rPr>
          <w:spacing w:val="1"/>
          <w:sz w:val="20"/>
        </w:rPr>
        <w:t> </w:t>
      </w:r>
      <w:r>
        <w:rPr>
          <w:sz w:val="20"/>
        </w:rPr>
        <w:t>Use.</w:t>
      </w:r>
    </w:p>
    <w:p>
      <w:pPr>
        <w:pStyle w:val="BodyText"/>
        <w:spacing w:before="9"/>
      </w:pPr>
    </w:p>
    <w:p>
      <w:pPr>
        <w:pStyle w:val="ListParagraph"/>
        <w:numPr>
          <w:ilvl w:val="1"/>
          <w:numId w:val="35"/>
        </w:numPr>
        <w:tabs>
          <w:tab w:pos="679" w:val="left" w:leader="none"/>
          <w:tab w:pos="680" w:val="left" w:leader="none"/>
        </w:tabs>
        <w:spacing w:line="240" w:lineRule="auto" w:before="0" w:after="0"/>
        <w:ind w:left="139" w:right="1219" w:firstLine="0"/>
        <w:jc w:val="left"/>
        <w:rPr>
          <w:sz w:val="20"/>
        </w:rPr>
      </w:pPr>
      <w:bookmarkStart w:name="_bookmark207" w:id="396"/>
      <w:bookmarkEnd w:id="396"/>
      <w:r>
        <w:rPr/>
      </w:r>
      <w:bookmarkStart w:name="_bookmark207" w:id="397"/>
      <w:bookmarkEnd w:id="397"/>
      <w:r>
        <w:rPr>
          <w:b/>
          <w:sz w:val="20"/>
        </w:rPr>
        <w:t>A</w:t>
      </w:r>
      <w:r>
        <w:rPr>
          <w:b/>
          <w:sz w:val="20"/>
        </w:rPr>
        <w:t>uthority</w:t>
      </w:r>
      <w:r>
        <w:rPr>
          <w:b/>
          <w:spacing w:val="-4"/>
          <w:sz w:val="20"/>
        </w:rPr>
        <w:t> </w:t>
      </w:r>
      <w:r>
        <w:rPr>
          <w:b/>
          <w:sz w:val="20"/>
        </w:rPr>
        <w:t>to</w:t>
      </w:r>
      <w:r>
        <w:rPr>
          <w:b/>
          <w:spacing w:val="-3"/>
          <w:sz w:val="20"/>
        </w:rPr>
        <w:t> </w:t>
      </w:r>
      <w:r>
        <w:rPr>
          <w:b/>
          <w:sz w:val="20"/>
        </w:rPr>
        <w:t>Deny</w:t>
      </w:r>
      <w:r>
        <w:rPr>
          <w:b/>
          <w:spacing w:val="-3"/>
          <w:sz w:val="20"/>
        </w:rPr>
        <w:t> </w:t>
      </w:r>
      <w:r>
        <w:rPr>
          <w:b/>
          <w:sz w:val="20"/>
        </w:rPr>
        <w:t>Registration.</w:t>
      </w:r>
      <w:r>
        <w:rPr>
          <w:b/>
          <w:spacing w:val="-4"/>
          <w:sz w:val="20"/>
        </w:rPr>
        <w:t> </w:t>
      </w:r>
      <w:r>
        <w:rPr>
          <w:sz w:val="20"/>
        </w:rPr>
        <w:t>–</w:t>
      </w:r>
      <w:r>
        <w:rPr>
          <w:spacing w:val="-6"/>
          <w:sz w:val="20"/>
        </w:rPr>
        <w:t> </w:t>
      </w:r>
      <w:r>
        <w:rPr>
          <w:sz w:val="20"/>
        </w:rPr>
        <w:t>The</w:t>
      </w:r>
      <w:r>
        <w:rPr>
          <w:spacing w:val="-4"/>
          <w:sz w:val="20"/>
        </w:rPr>
        <w:t> </w:t>
      </w:r>
      <w:r>
        <w:rPr>
          <w:sz w:val="20"/>
        </w:rPr>
        <w:t>Director</w:t>
      </w:r>
      <w:r>
        <w:rPr>
          <w:spacing w:val="-1"/>
          <w:sz w:val="20"/>
        </w:rPr>
        <w:t> </w:t>
      </w:r>
      <w:r>
        <w:rPr>
          <w:sz w:val="20"/>
        </w:rPr>
        <w:t>may</w:t>
      </w:r>
      <w:r>
        <w:rPr>
          <w:spacing w:val="-8"/>
          <w:sz w:val="20"/>
        </w:rPr>
        <w:t> </w:t>
      </w:r>
      <w:r>
        <w:rPr>
          <w:sz w:val="20"/>
        </w:rPr>
        <w:t>decline</w:t>
      </w:r>
      <w:r>
        <w:rPr>
          <w:spacing w:val="-4"/>
          <w:sz w:val="20"/>
        </w:rPr>
        <w:t> </w:t>
      </w:r>
      <w:r>
        <w:rPr>
          <w:sz w:val="20"/>
        </w:rPr>
        <w:t>to</w:t>
      </w:r>
      <w:r>
        <w:rPr>
          <w:spacing w:val="-3"/>
          <w:sz w:val="20"/>
        </w:rPr>
        <w:t> </w:t>
      </w:r>
      <w:r>
        <w:rPr>
          <w:sz w:val="20"/>
        </w:rPr>
        <w:t>register</w:t>
      </w:r>
      <w:r>
        <w:rPr>
          <w:spacing w:val="-5"/>
          <w:sz w:val="20"/>
        </w:rPr>
        <w:t> </w:t>
      </w:r>
      <w:r>
        <w:rPr>
          <w:sz w:val="20"/>
        </w:rPr>
        <w:t>any</w:t>
      </w:r>
      <w:r>
        <w:rPr>
          <w:spacing w:val="-6"/>
          <w:sz w:val="20"/>
        </w:rPr>
        <w:t> </w:t>
      </w:r>
      <w:r>
        <w:rPr>
          <w:sz w:val="20"/>
        </w:rPr>
        <w:t>product</w:t>
      </w:r>
      <w:r>
        <w:rPr>
          <w:spacing w:val="-5"/>
          <w:sz w:val="20"/>
        </w:rPr>
        <w:t> </w:t>
      </w:r>
      <w:r>
        <w:rPr>
          <w:sz w:val="20"/>
        </w:rPr>
        <w:t>that</w:t>
      </w:r>
      <w:r>
        <w:rPr>
          <w:spacing w:val="-5"/>
          <w:sz w:val="20"/>
        </w:rPr>
        <w:t> </w:t>
      </w:r>
      <w:r>
        <w:rPr>
          <w:sz w:val="20"/>
        </w:rPr>
        <w:t>actually</w:t>
      </w:r>
      <w:r>
        <w:rPr>
          <w:spacing w:val="-6"/>
          <w:sz w:val="20"/>
        </w:rPr>
        <w:t> </w:t>
      </w:r>
      <w:r>
        <w:rPr>
          <w:sz w:val="20"/>
        </w:rPr>
        <w:t>or</w:t>
      </w:r>
      <w:r>
        <w:rPr>
          <w:spacing w:val="-4"/>
          <w:sz w:val="20"/>
        </w:rPr>
        <w:t> </w:t>
      </w:r>
      <w:r>
        <w:rPr>
          <w:sz w:val="20"/>
        </w:rPr>
        <w:t>by</w:t>
      </w:r>
      <w:r>
        <w:rPr>
          <w:spacing w:val="-8"/>
          <w:sz w:val="20"/>
        </w:rPr>
        <w:t> </w:t>
      </w:r>
      <w:r>
        <w:rPr>
          <w:sz w:val="20"/>
        </w:rPr>
        <w:t>impli- cation would deceive or tend to deceive a purchaser as to the identity or the quality of the engine</w:t>
      </w:r>
      <w:r>
        <w:rPr>
          <w:spacing w:val="-21"/>
          <w:sz w:val="20"/>
        </w:rPr>
        <w:t> </w:t>
      </w:r>
      <w:r>
        <w:rPr>
          <w:sz w:val="20"/>
        </w:rPr>
        <w:t>fuel.</w:t>
      </w:r>
    </w:p>
    <w:p>
      <w:pPr>
        <w:pStyle w:val="BodyText"/>
        <w:spacing w:before="11"/>
      </w:pPr>
    </w:p>
    <w:p>
      <w:pPr>
        <w:pStyle w:val="ListParagraph"/>
        <w:numPr>
          <w:ilvl w:val="1"/>
          <w:numId w:val="35"/>
        </w:numPr>
        <w:tabs>
          <w:tab w:pos="679" w:val="left" w:leader="none"/>
          <w:tab w:pos="680" w:val="left" w:leader="none"/>
        </w:tabs>
        <w:spacing w:line="240" w:lineRule="auto" w:before="0" w:after="0"/>
        <w:ind w:left="679" w:right="0" w:hanging="540"/>
        <w:jc w:val="left"/>
        <w:rPr>
          <w:sz w:val="20"/>
        </w:rPr>
      </w:pPr>
      <w:bookmarkStart w:name="_bookmark208" w:id="398"/>
      <w:bookmarkEnd w:id="398"/>
      <w:r>
        <w:rPr/>
      </w:r>
      <w:bookmarkStart w:name="_bookmark209" w:id="399"/>
      <w:bookmarkEnd w:id="399"/>
      <w:r>
        <w:rPr/>
      </w:r>
      <w:bookmarkStart w:name="_bookmark209" w:id="400"/>
      <w:bookmarkEnd w:id="400"/>
      <w:r>
        <w:rPr>
          <w:b/>
          <w:sz w:val="20"/>
        </w:rPr>
        <w:t>T</w:t>
      </w:r>
      <w:r>
        <w:rPr>
          <w:b/>
          <w:sz w:val="20"/>
        </w:rPr>
        <w:t>ransferability. </w:t>
      </w:r>
      <w:r>
        <w:rPr>
          <w:sz w:val="20"/>
        </w:rPr>
        <w:t>– The registration is not</w:t>
      </w:r>
      <w:r>
        <w:rPr>
          <w:spacing w:val="1"/>
          <w:sz w:val="20"/>
        </w:rPr>
        <w:t> </w:t>
      </w:r>
      <w:r>
        <w:rPr>
          <w:sz w:val="20"/>
        </w:rPr>
        <w:t>transferable.</w:t>
      </w:r>
    </w:p>
    <w:p>
      <w:pPr>
        <w:pStyle w:val="BodyText"/>
        <w:spacing w:before="3"/>
        <w:rPr>
          <w:sz w:val="31"/>
        </w:rPr>
      </w:pPr>
    </w:p>
    <w:p>
      <w:pPr>
        <w:pStyle w:val="Heading1"/>
      </w:pPr>
      <w:r>
        <w:rPr/>
        <w:t>Section 7. Test Methods and Reproducibility Limits</w:t>
      </w:r>
    </w:p>
    <w:p>
      <w:pPr>
        <w:pStyle w:val="BodyText"/>
        <w:spacing w:before="5"/>
        <w:rPr>
          <w:b/>
          <w:sz w:val="31"/>
        </w:rPr>
      </w:pPr>
    </w:p>
    <w:p>
      <w:pPr>
        <w:pStyle w:val="ListParagraph"/>
        <w:numPr>
          <w:ilvl w:val="1"/>
          <w:numId w:val="36"/>
        </w:numPr>
        <w:tabs>
          <w:tab w:pos="679" w:val="left" w:leader="none"/>
          <w:tab w:pos="681" w:val="left" w:leader="none"/>
        </w:tabs>
        <w:spacing w:line="240" w:lineRule="auto" w:before="0" w:after="0"/>
        <w:ind w:left="139" w:right="1218" w:firstLine="1"/>
        <w:jc w:val="left"/>
        <w:rPr>
          <w:sz w:val="20"/>
        </w:rPr>
      </w:pPr>
      <w:bookmarkStart w:name="_bookmark210" w:id="401"/>
      <w:bookmarkEnd w:id="401"/>
      <w:r>
        <w:rPr/>
      </w:r>
      <w:bookmarkStart w:name="_bookmark210" w:id="402"/>
      <w:bookmarkEnd w:id="402"/>
      <w:r>
        <w:rPr>
          <w:b/>
          <w:sz w:val="20"/>
        </w:rPr>
        <w:t>A</w:t>
      </w:r>
      <w:r>
        <w:rPr>
          <w:b/>
          <w:sz w:val="20"/>
        </w:rPr>
        <w:t>STM Standard Test Methods. </w:t>
      </w:r>
      <w:r>
        <w:rPr>
          <w:sz w:val="20"/>
        </w:rPr>
        <w:t>– ASTM Standard Test Methods referenced for use within the applicable Standard Specification shall be used to determine the specification values for enforcement</w:t>
      </w:r>
      <w:r>
        <w:rPr>
          <w:spacing w:val="-9"/>
          <w:sz w:val="20"/>
        </w:rPr>
        <w:t> </w:t>
      </w:r>
      <w:r>
        <w:rPr>
          <w:sz w:val="20"/>
        </w:rPr>
        <w:t>purposes.</w:t>
      </w:r>
    </w:p>
    <w:p>
      <w:pPr>
        <w:pStyle w:val="BodyText"/>
        <w:spacing w:before="8"/>
      </w:pPr>
    </w:p>
    <w:p>
      <w:pPr>
        <w:pStyle w:val="ListParagraph"/>
        <w:numPr>
          <w:ilvl w:val="2"/>
          <w:numId w:val="36"/>
        </w:numPr>
        <w:tabs>
          <w:tab w:pos="1059" w:val="left" w:leader="none"/>
        </w:tabs>
        <w:spacing w:line="240" w:lineRule="auto" w:before="0" w:after="0"/>
        <w:ind w:left="499" w:right="1217" w:firstLine="0"/>
        <w:jc w:val="left"/>
        <w:rPr>
          <w:sz w:val="20"/>
        </w:rPr>
      </w:pPr>
      <w:bookmarkStart w:name="_bookmark211" w:id="403"/>
      <w:bookmarkEnd w:id="403"/>
      <w:r>
        <w:rPr/>
      </w:r>
      <w:bookmarkStart w:name="_bookmark211" w:id="404"/>
      <w:bookmarkEnd w:id="404"/>
      <w:r>
        <w:rPr>
          <w:b/>
          <w:sz w:val="20"/>
        </w:rPr>
        <w:t>Pr</w:t>
      </w:r>
      <w:r>
        <w:rPr>
          <w:b/>
          <w:sz w:val="20"/>
        </w:rPr>
        <w:t>emium Diesel. </w:t>
      </w:r>
      <w:r>
        <w:rPr>
          <w:sz w:val="20"/>
        </w:rPr>
        <w:t>– The following test methods shall be used to determine compliance with the premium diesel</w:t>
      </w:r>
      <w:r>
        <w:rPr>
          <w:spacing w:val="-1"/>
          <w:sz w:val="20"/>
        </w:rPr>
        <w:t> </w:t>
      </w:r>
      <w:r>
        <w:rPr>
          <w:sz w:val="20"/>
        </w:rPr>
        <w:t>parameters:</w:t>
      </w:r>
    </w:p>
    <w:p>
      <w:pPr>
        <w:pStyle w:val="BodyText"/>
        <w:spacing w:before="11"/>
      </w:pPr>
    </w:p>
    <w:p>
      <w:pPr>
        <w:pStyle w:val="ListParagraph"/>
        <w:numPr>
          <w:ilvl w:val="3"/>
          <w:numId w:val="36"/>
        </w:numPr>
        <w:tabs>
          <w:tab w:pos="1220" w:val="left" w:leader="none"/>
        </w:tabs>
        <w:spacing w:line="240" w:lineRule="auto" w:before="0" w:after="0"/>
        <w:ind w:left="1219" w:right="1217" w:hanging="360"/>
        <w:jc w:val="both"/>
        <w:rPr>
          <w:sz w:val="20"/>
        </w:rPr>
      </w:pPr>
      <w:r>
        <w:rPr>
          <w:b/>
          <w:sz w:val="20"/>
        </w:rPr>
        <w:t>Cetane Number. </w:t>
      </w:r>
      <w:r>
        <w:rPr>
          <w:sz w:val="20"/>
        </w:rPr>
        <w:t>– The latest version of ASTM D613, “Standard Test Method for Cetane Number of Diesel Fuel</w:t>
      </w:r>
      <w:r>
        <w:rPr>
          <w:spacing w:val="-1"/>
          <w:sz w:val="20"/>
        </w:rPr>
        <w:t> </w:t>
      </w:r>
      <w:r>
        <w:rPr>
          <w:sz w:val="20"/>
        </w:rPr>
        <w:t>Oil”;</w:t>
      </w:r>
    </w:p>
    <w:p>
      <w:pPr>
        <w:pStyle w:val="BodyText"/>
        <w:spacing w:before="11"/>
      </w:pPr>
    </w:p>
    <w:p>
      <w:pPr>
        <w:pStyle w:val="ListParagraph"/>
        <w:numPr>
          <w:ilvl w:val="3"/>
          <w:numId w:val="36"/>
        </w:numPr>
        <w:tabs>
          <w:tab w:pos="1220" w:val="left" w:leader="none"/>
        </w:tabs>
        <w:spacing w:line="240" w:lineRule="auto" w:before="0" w:after="0"/>
        <w:ind w:left="1219" w:right="1215" w:hanging="360"/>
        <w:jc w:val="both"/>
        <w:rPr>
          <w:sz w:val="20"/>
        </w:rPr>
      </w:pPr>
      <w:r>
        <w:rPr>
          <w:b/>
          <w:sz w:val="20"/>
        </w:rPr>
        <w:t>Low Temperature Operability. </w:t>
      </w:r>
      <w:r>
        <w:rPr>
          <w:sz w:val="20"/>
        </w:rPr>
        <w:t>– The latest version of ASTM D4539, “Standard Test Method for Fil- terability of Diesel Fuels by Low-Temperature Flow Test (LTFT)” or ASTM D2500, “Standard Test Method for Cloud Point of Petroleum Products” (according to marketing</w:t>
      </w:r>
      <w:r>
        <w:rPr>
          <w:spacing w:val="-10"/>
          <w:sz w:val="20"/>
        </w:rPr>
        <w:t> </w:t>
      </w:r>
      <w:r>
        <w:rPr>
          <w:sz w:val="20"/>
        </w:rPr>
        <w:t>claim);</w:t>
      </w:r>
    </w:p>
    <w:p>
      <w:pPr>
        <w:pStyle w:val="BodyText"/>
        <w:spacing w:before="9"/>
      </w:pPr>
    </w:p>
    <w:p>
      <w:pPr>
        <w:pStyle w:val="ListParagraph"/>
        <w:numPr>
          <w:ilvl w:val="3"/>
          <w:numId w:val="36"/>
        </w:numPr>
        <w:tabs>
          <w:tab w:pos="1220" w:val="left" w:leader="none"/>
        </w:tabs>
        <w:spacing w:line="240" w:lineRule="auto" w:before="0" w:after="0"/>
        <w:ind w:left="1219" w:right="1221" w:hanging="360"/>
        <w:jc w:val="both"/>
        <w:rPr>
          <w:sz w:val="20"/>
        </w:rPr>
      </w:pPr>
      <w:r>
        <w:rPr>
          <w:b/>
          <w:sz w:val="20"/>
        </w:rPr>
        <w:t>Thermal</w:t>
      </w:r>
      <w:r>
        <w:rPr>
          <w:b/>
          <w:spacing w:val="-10"/>
          <w:sz w:val="20"/>
        </w:rPr>
        <w:t> </w:t>
      </w:r>
      <w:r>
        <w:rPr>
          <w:b/>
          <w:sz w:val="20"/>
        </w:rPr>
        <w:t>Stability.</w:t>
      </w:r>
      <w:r>
        <w:rPr>
          <w:b/>
          <w:spacing w:val="-10"/>
          <w:sz w:val="20"/>
        </w:rPr>
        <w:t> </w:t>
      </w:r>
      <w:r>
        <w:rPr>
          <w:sz w:val="20"/>
        </w:rPr>
        <w:t>–</w:t>
      </w:r>
      <w:r>
        <w:rPr>
          <w:spacing w:val="-11"/>
          <w:sz w:val="20"/>
        </w:rPr>
        <w:t> </w:t>
      </w:r>
      <w:r>
        <w:rPr>
          <w:sz w:val="20"/>
        </w:rPr>
        <w:t>The</w:t>
      </w:r>
      <w:r>
        <w:rPr>
          <w:spacing w:val="-10"/>
          <w:sz w:val="20"/>
        </w:rPr>
        <w:t> </w:t>
      </w:r>
      <w:r>
        <w:rPr>
          <w:sz w:val="20"/>
        </w:rPr>
        <w:t>latest</w:t>
      </w:r>
      <w:r>
        <w:rPr>
          <w:spacing w:val="-10"/>
          <w:sz w:val="20"/>
        </w:rPr>
        <w:t> </w:t>
      </w:r>
      <w:r>
        <w:rPr>
          <w:sz w:val="20"/>
        </w:rPr>
        <w:t>version</w:t>
      </w:r>
      <w:r>
        <w:rPr>
          <w:spacing w:val="-11"/>
          <w:sz w:val="20"/>
        </w:rPr>
        <w:t> </w:t>
      </w:r>
      <w:r>
        <w:rPr>
          <w:sz w:val="20"/>
        </w:rPr>
        <w:t>of</w:t>
      </w:r>
      <w:r>
        <w:rPr>
          <w:spacing w:val="-9"/>
          <w:sz w:val="20"/>
        </w:rPr>
        <w:t> </w:t>
      </w:r>
      <w:r>
        <w:rPr>
          <w:sz w:val="20"/>
        </w:rPr>
        <w:t>ASTM</w:t>
      </w:r>
      <w:r>
        <w:rPr>
          <w:spacing w:val="-4"/>
          <w:sz w:val="20"/>
        </w:rPr>
        <w:t> </w:t>
      </w:r>
      <w:r>
        <w:rPr>
          <w:sz w:val="20"/>
        </w:rPr>
        <w:t>D6468,</w:t>
      </w:r>
      <w:r>
        <w:rPr>
          <w:spacing w:val="-12"/>
          <w:sz w:val="20"/>
        </w:rPr>
        <w:t> </w:t>
      </w:r>
      <w:r>
        <w:rPr>
          <w:sz w:val="20"/>
        </w:rPr>
        <w:t>“Standard</w:t>
      </w:r>
      <w:r>
        <w:rPr>
          <w:spacing w:val="-9"/>
          <w:sz w:val="20"/>
        </w:rPr>
        <w:t> </w:t>
      </w:r>
      <w:r>
        <w:rPr>
          <w:sz w:val="20"/>
        </w:rPr>
        <w:t>Test</w:t>
      </w:r>
      <w:r>
        <w:rPr>
          <w:spacing w:val="-10"/>
          <w:sz w:val="20"/>
        </w:rPr>
        <w:t> </w:t>
      </w:r>
      <w:r>
        <w:rPr>
          <w:sz w:val="20"/>
        </w:rPr>
        <w:t>Method</w:t>
      </w:r>
      <w:r>
        <w:rPr>
          <w:spacing w:val="-9"/>
          <w:sz w:val="20"/>
        </w:rPr>
        <w:t> </w:t>
      </w:r>
      <w:r>
        <w:rPr>
          <w:sz w:val="20"/>
        </w:rPr>
        <w:t>for</w:t>
      </w:r>
      <w:r>
        <w:rPr>
          <w:spacing w:val="-9"/>
          <w:sz w:val="20"/>
        </w:rPr>
        <w:t> </w:t>
      </w:r>
      <w:r>
        <w:rPr>
          <w:sz w:val="20"/>
        </w:rPr>
        <w:t>High</w:t>
      </w:r>
      <w:r>
        <w:rPr>
          <w:spacing w:val="-11"/>
          <w:sz w:val="20"/>
        </w:rPr>
        <w:t> </w:t>
      </w:r>
      <w:r>
        <w:rPr>
          <w:sz w:val="20"/>
        </w:rPr>
        <w:t>Temperature Stability of Middle Distillate Fuels” (180 min, 150 °C);</w:t>
      </w:r>
      <w:r>
        <w:rPr>
          <w:spacing w:val="-6"/>
          <w:sz w:val="20"/>
        </w:rPr>
        <w:t> </w:t>
      </w:r>
      <w:r>
        <w:rPr>
          <w:sz w:val="20"/>
        </w:rPr>
        <w:t>and</w:t>
      </w:r>
    </w:p>
    <w:p>
      <w:pPr>
        <w:pStyle w:val="BodyText"/>
        <w:spacing w:before="10"/>
      </w:pPr>
    </w:p>
    <w:p>
      <w:pPr>
        <w:pStyle w:val="ListParagraph"/>
        <w:numPr>
          <w:ilvl w:val="3"/>
          <w:numId w:val="36"/>
        </w:numPr>
        <w:tabs>
          <w:tab w:pos="1220" w:val="left" w:leader="none"/>
        </w:tabs>
        <w:spacing w:line="240" w:lineRule="auto" w:before="1" w:after="0"/>
        <w:ind w:left="1219" w:right="1220" w:hanging="360"/>
        <w:jc w:val="both"/>
        <w:rPr>
          <w:sz w:val="20"/>
        </w:rPr>
      </w:pPr>
      <w:r>
        <w:rPr>
          <w:b/>
          <w:sz w:val="20"/>
        </w:rPr>
        <w:t>Lubricity. </w:t>
      </w:r>
      <w:r>
        <w:rPr>
          <w:sz w:val="20"/>
        </w:rPr>
        <w:t>– The latest version of ASTM D6079, “Standard Test Method for Evaluating Lubricity of Diesel Fuels by the High Frequency Reciprocating Rig</w:t>
      </w:r>
      <w:r>
        <w:rPr>
          <w:spacing w:val="-7"/>
          <w:sz w:val="20"/>
        </w:rPr>
        <w:t> </w:t>
      </w:r>
      <w:r>
        <w:rPr>
          <w:sz w:val="20"/>
        </w:rPr>
        <w:t>(HFRR).”</w:t>
      </w:r>
    </w:p>
    <w:p>
      <w:pPr>
        <w:pStyle w:val="BodyText"/>
        <w:spacing w:before="61"/>
        <w:ind w:left="139"/>
      </w:pPr>
      <w:r>
        <w:rPr/>
        <w:t>(Amended 2003)</w:t>
      </w:r>
    </w:p>
    <w:p>
      <w:pPr>
        <w:spacing w:after="0"/>
        <w:sectPr>
          <w:headerReference w:type="default" r:id="rId40"/>
          <w:footerReference w:type="default" r:id="rId41"/>
          <w:pgSz w:w="12240" w:h="15840"/>
          <w:pgMar w:header="730" w:footer="741" w:top="940" w:bottom="940" w:left="1300" w:right="220"/>
        </w:sectPr>
      </w:pPr>
    </w:p>
    <w:p>
      <w:pPr>
        <w:pStyle w:val="BodyText"/>
        <w:ind w:left="4906"/>
      </w:pPr>
      <w:r>
        <w:rPr/>
        <w:t>G. Uniform Fuels and Automotive Lubricants Regulation</w:t>
      </w:r>
    </w:p>
    <w:p>
      <w:pPr>
        <w:pStyle w:val="BodyText"/>
        <w:spacing w:before="8"/>
        <w:rPr>
          <w:sz w:val="14"/>
        </w:rPr>
      </w:pPr>
    </w:p>
    <w:p>
      <w:pPr>
        <w:pStyle w:val="Heading2"/>
        <w:numPr>
          <w:ilvl w:val="1"/>
          <w:numId w:val="36"/>
        </w:numPr>
        <w:tabs>
          <w:tab w:pos="679" w:val="left" w:leader="none"/>
          <w:tab w:pos="681" w:val="left" w:leader="none"/>
        </w:tabs>
        <w:spacing w:line="240" w:lineRule="auto" w:before="91" w:after="0"/>
        <w:ind w:left="680" w:right="0" w:hanging="540"/>
        <w:jc w:val="left"/>
      </w:pPr>
      <w:r>
        <w:rPr/>
        <w:t>Reproducibility Limits.</w:t>
      </w:r>
    </w:p>
    <w:p>
      <w:pPr>
        <w:pStyle w:val="BodyText"/>
        <w:spacing w:before="10"/>
        <w:rPr>
          <w:b/>
        </w:rPr>
      </w:pPr>
    </w:p>
    <w:p>
      <w:pPr>
        <w:pStyle w:val="ListParagraph"/>
        <w:numPr>
          <w:ilvl w:val="2"/>
          <w:numId w:val="36"/>
        </w:numPr>
        <w:tabs>
          <w:tab w:pos="1045" w:val="left" w:leader="none"/>
        </w:tabs>
        <w:spacing w:line="240" w:lineRule="auto" w:before="0" w:after="0"/>
        <w:ind w:left="499" w:right="1216" w:firstLine="0"/>
        <w:jc w:val="both"/>
        <w:rPr>
          <w:sz w:val="20"/>
        </w:rPr>
      </w:pPr>
      <w:r>
        <w:rPr>
          <w:b/>
          <w:sz w:val="20"/>
        </w:rPr>
        <w:t>AKI</w:t>
      </w:r>
      <w:r>
        <w:rPr>
          <w:b/>
          <w:spacing w:val="-9"/>
          <w:sz w:val="20"/>
        </w:rPr>
        <w:t> </w:t>
      </w:r>
      <w:r>
        <w:rPr>
          <w:b/>
          <w:sz w:val="20"/>
        </w:rPr>
        <w:t>Limits.</w:t>
      </w:r>
      <w:r>
        <w:rPr>
          <w:b/>
          <w:spacing w:val="-7"/>
          <w:sz w:val="20"/>
        </w:rPr>
        <w:t> </w:t>
      </w:r>
      <w:r>
        <w:rPr>
          <w:sz w:val="20"/>
        </w:rPr>
        <w:t>–</w:t>
      </w:r>
      <w:r>
        <w:rPr>
          <w:spacing w:val="-7"/>
          <w:sz w:val="20"/>
        </w:rPr>
        <w:t> </w:t>
      </w:r>
      <w:r>
        <w:rPr>
          <w:sz w:val="20"/>
        </w:rPr>
        <w:t>When</w:t>
      </w:r>
      <w:r>
        <w:rPr>
          <w:spacing w:val="-8"/>
          <w:sz w:val="20"/>
        </w:rPr>
        <w:t> </w:t>
      </w:r>
      <w:r>
        <w:rPr>
          <w:sz w:val="20"/>
        </w:rPr>
        <w:t>determining</w:t>
      </w:r>
      <w:r>
        <w:rPr>
          <w:spacing w:val="-9"/>
          <w:sz w:val="20"/>
        </w:rPr>
        <w:t> </w:t>
      </w:r>
      <w:r>
        <w:rPr>
          <w:sz w:val="20"/>
        </w:rPr>
        <w:t>the</w:t>
      </w:r>
      <w:r>
        <w:rPr>
          <w:spacing w:val="-7"/>
          <w:sz w:val="20"/>
        </w:rPr>
        <w:t> </w:t>
      </w:r>
      <w:r>
        <w:rPr>
          <w:sz w:val="20"/>
        </w:rPr>
        <w:t>antiknock</w:t>
      </w:r>
      <w:r>
        <w:rPr>
          <w:spacing w:val="-7"/>
          <w:sz w:val="20"/>
        </w:rPr>
        <w:t> </w:t>
      </w:r>
      <w:r>
        <w:rPr>
          <w:sz w:val="20"/>
        </w:rPr>
        <w:t>index</w:t>
      </w:r>
      <w:r>
        <w:rPr>
          <w:spacing w:val="-9"/>
          <w:sz w:val="20"/>
        </w:rPr>
        <w:t> </w:t>
      </w:r>
      <w:r>
        <w:rPr>
          <w:sz w:val="20"/>
        </w:rPr>
        <w:t>(AKI)</w:t>
      </w:r>
      <w:r>
        <w:rPr>
          <w:spacing w:val="-7"/>
          <w:sz w:val="20"/>
        </w:rPr>
        <w:t> </w:t>
      </w:r>
      <w:r>
        <w:rPr>
          <w:sz w:val="20"/>
        </w:rPr>
        <w:t>acceptance</w:t>
      </w:r>
      <w:r>
        <w:rPr>
          <w:spacing w:val="-6"/>
          <w:sz w:val="20"/>
        </w:rPr>
        <w:t> </w:t>
      </w:r>
      <w:r>
        <w:rPr>
          <w:sz w:val="20"/>
        </w:rPr>
        <w:t>or</w:t>
      </w:r>
      <w:r>
        <w:rPr>
          <w:spacing w:val="-7"/>
          <w:sz w:val="20"/>
        </w:rPr>
        <w:t> </w:t>
      </w:r>
      <w:r>
        <w:rPr>
          <w:sz w:val="20"/>
        </w:rPr>
        <w:t>rejection</w:t>
      </w:r>
      <w:r>
        <w:rPr>
          <w:spacing w:val="-9"/>
          <w:sz w:val="20"/>
        </w:rPr>
        <w:t> </w:t>
      </w:r>
      <w:r>
        <w:rPr>
          <w:sz w:val="20"/>
        </w:rPr>
        <w:t>of</w:t>
      </w:r>
      <w:r>
        <w:rPr>
          <w:spacing w:val="-8"/>
          <w:sz w:val="20"/>
        </w:rPr>
        <w:t> </w:t>
      </w:r>
      <w:r>
        <w:rPr>
          <w:sz w:val="20"/>
        </w:rPr>
        <w:t>a</w:t>
      </w:r>
      <w:r>
        <w:rPr>
          <w:spacing w:val="-5"/>
          <w:sz w:val="20"/>
        </w:rPr>
        <w:t> </w:t>
      </w:r>
      <w:r>
        <w:rPr>
          <w:sz w:val="20"/>
        </w:rPr>
        <w:t>gasoline</w:t>
      </w:r>
      <w:r>
        <w:rPr>
          <w:spacing w:val="-7"/>
          <w:sz w:val="20"/>
        </w:rPr>
        <w:t> </w:t>
      </w:r>
      <w:r>
        <w:rPr>
          <w:sz w:val="20"/>
        </w:rPr>
        <w:t>sample, the AKI reproducibility limits as outlined in the latest version of ASTM D4814, “Standard Specification for Au- tomotive Spark-Ignition Engine Fuel,” Appendix X1 shall be acknowledged for enforcement</w:t>
      </w:r>
      <w:r>
        <w:rPr>
          <w:spacing w:val="-13"/>
          <w:sz w:val="20"/>
        </w:rPr>
        <w:t> </w:t>
      </w:r>
      <w:r>
        <w:rPr>
          <w:sz w:val="20"/>
        </w:rPr>
        <w:t>purposes.</w:t>
      </w:r>
    </w:p>
    <w:p>
      <w:pPr>
        <w:pStyle w:val="BodyText"/>
        <w:spacing w:before="9"/>
      </w:pPr>
    </w:p>
    <w:p>
      <w:pPr>
        <w:pStyle w:val="ListParagraph"/>
        <w:numPr>
          <w:ilvl w:val="2"/>
          <w:numId w:val="36"/>
        </w:numPr>
        <w:tabs>
          <w:tab w:pos="1086" w:val="left" w:leader="none"/>
        </w:tabs>
        <w:spacing w:line="240" w:lineRule="auto" w:before="0" w:after="0"/>
        <w:ind w:left="500" w:right="1218" w:firstLine="0"/>
        <w:jc w:val="both"/>
        <w:rPr>
          <w:sz w:val="20"/>
        </w:rPr>
      </w:pPr>
      <w:bookmarkStart w:name="_bookmark212" w:id="405"/>
      <w:bookmarkEnd w:id="405"/>
      <w:r>
        <w:rPr/>
      </w:r>
      <w:bookmarkStart w:name="_bookmark212" w:id="406"/>
      <w:bookmarkEnd w:id="406"/>
      <w:r>
        <w:rPr>
          <w:b/>
          <w:sz w:val="20"/>
        </w:rPr>
        <w:t>R</w:t>
      </w:r>
      <w:r>
        <w:rPr>
          <w:b/>
          <w:sz w:val="20"/>
        </w:rPr>
        <w:t>eproducibility. </w:t>
      </w:r>
      <w:r>
        <w:rPr>
          <w:sz w:val="20"/>
        </w:rPr>
        <w:t>– The reproducibility limits of the standard test method used for each test performed shall be acknowledged for enforcement purposes, except as indicated in Section 2.2.1. Premium Diesel Fuel and Section</w:t>
      </w:r>
      <w:r>
        <w:rPr>
          <w:spacing w:val="-5"/>
          <w:sz w:val="20"/>
        </w:rPr>
        <w:t> </w:t>
      </w:r>
      <w:r>
        <w:rPr>
          <w:sz w:val="20"/>
        </w:rPr>
        <w:t>7.2.1.</w:t>
      </w:r>
      <w:r>
        <w:rPr>
          <w:spacing w:val="-8"/>
          <w:sz w:val="20"/>
        </w:rPr>
        <w:t> </w:t>
      </w:r>
      <w:r>
        <w:rPr>
          <w:sz w:val="20"/>
        </w:rPr>
        <w:t>AKI</w:t>
      </w:r>
      <w:r>
        <w:rPr>
          <w:spacing w:val="-7"/>
          <w:sz w:val="20"/>
        </w:rPr>
        <w:t> </w:t>
      </w:r>
      <w:r>
        <w:rPr>
          <w:sz w:val="20"/>
        </w:rPr>
        <w:t>Limits.</w:t>
      </w:r>
      <w:r>
        <w:rPr>
          <w:spacing w:val="34"/>
          <w:sz w:val="20"/>
        </w:rPr>
        <w:t> </w:t>
      </w:r>
      <w:r>
        <w:rPr>
          <w:sz w:val="20"/>
        </w:rPr>
        <w:t>No</w:t>
      </w:r>
      <w:r>
        <w:rPr>
          <w:spacing w:val="-8"/>
          <w:sz w:val="20"/>
        </w:rPr>
        <w:t> </w:t>
      </w:r>
      <w:r>
        <w:rPr>
          <w:sz w:val="20"/>
        </w:rPr>
        <w:t>allowance</w:t>
      </w:r>
      <w:r>
        <w:rPr>
          <w:spacing w:val="-7"/>
          <w:sz w:val="20"/>
        </w:rPr>
        <w:t> </w:t>
      </w:r>
      <w:r>
        <w:rPr>
          <w:sz w:val="20"/>
        </w:rPr>
        <w:t>shall</w:t>
      </w:r>
      <w:r>
        <w:rPr>
          <w:spacing w:val="-9"/>
          <w:sz w:val="20"/>
        </w:rPr>
        <w:t> </w:t>
      </w:r>
      <w:r>
        <w:rPr>
          <w:sz w:val="20"/>
        </w:rPr>
        <w:t>be</w:t>
      </w:r>
      <w:r>
        <w:rPr>
          <w:spacing w:val="-7"/>
          <w:sz w:val="20"/>
        </w:rPr>
        <w:t> </w:t>
      </w:r>
      <w:r>
        <w:rPr>
          <w:sz w:val="20"/>
        </w:rPr>
        <w:t>made</w:t>
      </w:r>
      <w:r>
        <w:rPr>
          <w:spacing w:val="-8"/>
          <w:sz w:val="20"/>
        </w:rPr>
        <w:t> </w:t>
      </w:r>
      <w:r>
        <w:rPr>
          <w:sz w:val="20"/>
        </w:rPr>
        <w:t>for</w:t>
      </w:r>
      <w:r>
        <w:rPr>
          <w:spacing w:val="-7"/>
          <w:sz w:val="20"/>
        </w:rPr>
        <w:t> </w:t>
      </w:r>
      <w:r>
        <w:rPr>
          <w:sz w:val="20"/>
        </w:rPr>
        <w:t>the</w:t>
      </w:r>
      <w:r>
        <w:rPr>
          <w:spacing w:val="-8"/>
          <w:sz w:val="20"/>
        </w:rPr>
        <w:t> </w:t>
      </w:r>
      <w:r>
        <w:rPr>
          <w:sz w:val="20"/>
        </w:rPr>
        <w:t>precision</w:t>
      </w:r>
      <w:r>
        <w:rPr>
          <w:spacing w:val="-9"/>
          <w:sz w:val="20"/>
        </w:rPr>
        <w:t> </w:t>
      </w:r>
      <w:r>
        <w:rPr>
          <w:sz w:val="20"/>
        </w:rPr>
        <w:t>of</w:t>
      </w:r>
      <w:r>
        <w:rPr>
          <w:spacing w:val="-9"/>
          <w:sz w:val="20"/>
        </w:rPr>
        <w:t> </w:t>
      </w:r>
      <w:r>
        <w:rPr>
          <w:sz w:val="20"/>
        </w:rPr>
        <w:t>the</w:t>
      </w:r>
      <w:r>
        <w:rPr>
          <w:spacing w:val="-8"/>
          <w:sz w:val="20"/>
        </w:rPr>
        <w:t> </w:t>
      </w:r>
      <w:r>
        <w:rPr>
          <w:sz w:val="20"/>
        </w:rPr>
        <w:t>test</w:t>
      </w:r>
      <w:r>
        <w:rPr>
          <w:spacing w:val="-6"/>
          <w:sz w:val="20"/>
        </w:rPr>
        <w:t> </w:t>
      </w:r>
      <w:r>
        <w:rPr>
          <w:sz w:val="20"/>
        </w:rPr>
        <w:t>methods</w:t>
      </w:r>
      <w:r>
        <w:rPr>
          <w:spacing w:val="-10"/>
          <w:sz w:val="20"/>
        </w:rPr>
        <w:t> </w:t>
      </w:r>
      <w:r>
        <w:rPr>
          <w:sz w:val="20"/>
        </w:rPr>
        <w:t>for</w:t>
      </w:r>
      <w:r>
        <w:rPr>
          <w:spacing w:val="-7"/>
          <w:sz w:val="20"/>
        </w:rPr>
        <w:t> </w:t>
      </w:r>
      <w:r>
        <w:rPr>
          <w:sz w:val="20"/>
        </w:rPr>
        <w:t>aviation</w:t>
      </w:r>
      <w:r>
        <w:rPr>
          <w:spacing w:val="-10"/>
          <w:sz w:val="20"/>
        </w:rPr>
        <w:t> </w:t>
      </w:r>
      <w:r>
        <w:rPr>
          <w:sz w:val="20"/>
        </w:rPr>
        <w:t>gasoline or aviation turbine</w:t>
      </w:r>
      <w:r>
        <w:rPr>
          <w:spacing w:val="-1"/>
          <w:sz w:val="20"/>
        </w:rPr>
        <w:t> </w:t>
      </w:r>
      <w:r>
        <w:rPr>
          <w:sz w:val="20"/>
        </w:rPr>
        <w:t>fuels.</w:t>
      </w:r>
    </w:p>
    <w:p>
      <w:pPr>
        <w:pStyle w:val="BodyText"/>
        <w:spacing w:before="62"/>
        <w:ind w:left="500"/>
        <w:jc w:val="both"/>
      </w:pPr>
      <w:r>
        <w:rPr/>
        <w:t>(Amended 2008)</w:t>
      </w:r>
    </w:p>
    <w:p>
      <w:pPr>
        <w:pStyle w:val="BodyText"/>
        <w:spacing w:before="8"/>
      </w:pPr>
    </w:p>
    <w:p>
      <w:pPr>
        <w:pStyle w:val="ListParagraph"/>
        <w:numPr>
          <w:ilvl w:val="2"/>
          <w:numId w:val="36"/>
        </w:numPr>
        <w:tabs>
          <w:tab w:pos="1084" w:val="left" w:leader="none"/>
        </w:tabs>
        <w:spacing w:line="240" w:lineRule="auto" w:before="0" w:after="0"/>
        <w:ind w:left="499" w:right="1217" w:firstLine="1"/>
        <w:jc w:val="both"/>
        <w:rPr>
          <w:sz w:val="20"/>
        </w:rPr>
      </w:pPr>
      <w:bookmarkStart w:name="_bookmark213" w:id="407"/>
      <w:bookmarkEnd w:id="407"/>
      <w:r>
        <w:rPr/>
      </w:r>
      <w:bookmarkStart w:name="_bookmark213" w:id="408"/>
      <w:bookmarkEnd w:id="408"/>
      <w:r>
        <w:rPr>
          <w:b/>
          <w:sz w:val="20"/>
        </w:rPr>
        <w:t>S</w:t>
      </w:r>
      <w:r>
        <w:rPr>
          <w:b/>
          <w:sz w:val="20"/>
        </w:rPr>
        <w:t>AE Viscosity Grades for Engine Oils. </w:t>
      </w:r>
      <w:r>
        <w:rPr>
          <w:sz w:val="20"/>
        </w:rPr>
        <w:t>– All values are critical specifications as defined in the latest version of ASTM D3244, “Standard Practice for Utilization of Test Data to Determine Conformance with Spec- ifications.”</w:t>
      </w:r>
      <w:r>
        <w:rPr>
          <w:spacing w:val="35"/>
          <w:sz w:val="20"/>
        </w:rPr>
        <w:t> </w:t>
      </w:r>
      <w:r>
        <w:rPr>
          <w:sz w:val="20"/>
        </w:rPr>
        <w:t>The</w:t>
      </w:r>
      <w:r>
        <w:rPr>
          <w:spacing w:val="-7"/>
          <w:sz w:val="20"/>
        </w:rPr>
        <w:t> </w:t>
      </w:r>
      <w:r>
        <w:rPr>
          <w:sz w:val="20"/>
        </w:rPr>
        <w:t>product</w:t>
      </w:r>
      <w:r>
        <w:rPr>
          <w:spacing w:val="-8"/>
          <w:sz w:val="20"/>
        </w:rPr>
        <w:t> </w:t>
      </w:r>
      <w:r>
        <w:rPr>
          <w:sz w:val="20"/>
        </w:rPr>
        <w:t>shall</w:t>
      </w:r>
      <w:r>
        <w:rPr>
          <w:spacing w:val="-6"/>
          <w:sz w:val="20"/>
        </w:rPr>
        <w:t> </w:t>
      </w:r>
      <w:r>
        <w:rPr>
          <w:sz w:val="20"/>
        </w:rPr>
        <w:t>be</w:t>
      </w:r>
      <w:r>
        <w:rPr>
          <w:spacing w:val="-7"/>
          <w:sz w:val="20"/>
        </w:rPr>
        <w:t> </w:t>
      </w:r>
      <w:r>
        <w:rPr>
          <w:sz w:val="20"/>
        </w:rPr>
        <w:t>considered</w:t>
      </w:r>
      <w:r>
        <w:rPr>
          <w:spacing w:val="-7"/>
          <w:sz w:val="20"/>
        </w:rPr>
        <w:t> </w:t>
      </w:r>
      <w:r>
        <w:rPr>
          <w:sz w:val="20"/>
        </w:rPr>
        <w:t>to</w:t>
      </w:r>
      <w:r>
        <w:rPr>
          <w:spacing w:val="-9"/>
          <w:sz w:val="20"/>
        </w:rPr>
        <w:t> </w:t>
      </w:r>
      <w:r>
        <w:rPr>
          <w:sz w:val="20"/>
        </w:rPr>
        <w:t>be</w:t>
      </w:r>
      <w:r>
        <w:rPr>
          <w:spacing w:val="-7"/>
          <w:sz w:val="20"/>
        </w:rPr>
        <w:t> </w:t>
      </w:r>
      <w:r>
        <w:rPr>
          <w:sz w:val="20"/>
        </w:rPr>
        <w:t>in</w:t>
      </w:r>
      <w:r>
        <w:rPr>
          <w:spacing w:val="-8"/>
          <w:sz w:val="20"/>
        </w:rPr>
        <w:t> </w:t>
      </w:r>
      <w:r>
        <w:rPr>
          <w:sz w:val="20"/>
        </w:rPr>
        <w:t>conformance</w:t>
      </w:r>
      <w:r>
        <w:rPr>
          <w:spacing w:val="-7"/>
          <w:sz w:val="20"/>
        </w:rPr>
        <w:t> </w:t>
      </w:r>
      <w:r>
        <w:rPr>
          <w:sz w:val="20"/>
        </w:rPr>
        <w:t>if</w:t>
      </w:r>
      <w:r>
        <w:rPr>
          <w:spacing w:val="-9"/>
          <w:sz w:val="20"/>
        </w:rPr>
        <w:t> </w:t>
      </w:r>
      <w:r>
        <w:rPr>
          <w:sz w:val="20"/>
        </w:rPr>
        <w:t>the</w:t>
      </w:r>
      <w:r>
        <w:rPr>
          <w:spacing w:val="-7"/>
          <w:sz w:val="20"/>
        </w:rPr>
        <w:t> </w:t>
      </w:r>
      <w:r>
        <w:rPr>
          <w:sz w:val="20"/>
        </w:rPr>
        <w:t>Assigned</w:t>
      </w:r>
      <w:r>
        <w:rPr>
          <w:spacing w:val="-7"/>
          <w:sz w:val="20"/>
        </w:rPr>
        <w:t> </w:t>
      </w:r>
      <w:r>
        <w:rPr>
          <w:sz w:val="20"/>
        </w:rPr>
        <w:t>Test</w:t>
      </w:r>
      <w:r>
        <w:rPr>
          <w:spacing w:val="-8"/>
          <w:sz w:val="20"/>
        </w:rPr>
        <w:t> </w:t>
      </w:r>
      <w:r>
        <w:rPr>
          <w:sz w:val="20"/>
        </w:rPr>
        <w:t>Value</w:t>
      </w:r>
      <w:r>
        <w:rPr>
          <w:spacing w:val="-7"/>
          <w:sz w:val="20"/>
        </w:rPr>
        <w:t> </w:t>
      </w:r>
      <w:r>
        <w:rPr>
          <w:sz w:val="20"/>
        </w:rPr>
        <w:t>(ATV)</w:t>
      </w:r>
      <w:r>
        <w:rPr>
          <w:spacing w:val="-7"/>
          <w:sz w:val="20"/>
        </w:rPr>
        <w:t> </w:t>
      </w:r>
      <w:r>
        <w:rPr>
          <w:sz w:val="20"/>
        </w:rPr>
        <w:t>is</w:t>
      </w:r>
      <w:r>
        <w:rPr>
          <w:spacing w:val="-6"/>
          <w:sz w:val="20"/>
        </w:rPr>
        <w:t> </w:t>
      </w:r>
      <w:r>
        <w:rPr>
          <w:sz w:val="20"/>
        </w:rPr>
        <w:t>within</w:t>
      </w:r>
      <w:r>
        <w:rPr>
          <w:spacing w:val="-8"/>
          <w:sz w:val="20"/>
        </w:rPr>
        <w:t> </w:t>
      </w:r>
      <w:r>
        <w:rPr>
          <w:sz w:val="20"/>
        </w:rPr>
        <w:t>the specification.</w:t>
      </w:r>
    </w:p>
    <w:p>
      <w:pPr>
        <w:pStyle w:val="BodyText"/>
        <w:spacing w:before="62"/>
        <w:ind w:left="499"/>
        <w:jc w:val="both"/>
      </w:pPr>
      <w:r>
        <w:rPr/>
        <w:t>(Added 2008)</w:t>
      </w:r>
    </w:p>
    <w:p>
      <w:pPr>
        <w:pStyle w:val="BodyText"/>
        <w:spacing w:before="8"/>
      </w:pPr>
    </w:p>
    <w:p>
      <w:pPr>
        <w:pStyle w:val="ListParagraph"/>
        <w:numPr>
          <w:ilvl w:val="2"/>
          <w:numId w:val="36"/>
        </w:numPr>
        <w:tabs>
          <w:tab w:pos="1057" w:val="left" w:leader="none"/>
        </w:tabs>
        <w:spacing w:line="240" w:lineRule="auto" w:before="0" w:after="0"/>
        <w:ind w:left="499" w:right="1220" w:firstLine="0"/>
        <w:jc w:val="both"/>
        <w:rPr>
          <w:sz w:val="20"/>
        </w:rPr>
      </w:pPr>
      <w:bookmarkStart w:name="_bookmark214" w:id="409"/>
      <w:bookmarkEnd w:id="409"/>
      <w:r>
        <w:rPr/>
      </w:r>
      <w:bookmarkStart w:name="_bookmark214" w:id="410"/>
      <w:bookmarkEnd w:id="410"/>
      <w:r>
        <w:rPr>
          <w:b/>
          <w:sz w:val="20"/>
        </w:rPr>
        <w:t>D</w:t>
      </w:r>
      <w:r>
        <w:rPr>
          <w:b/>
          <w:sz w:val="20"/>
        </w:rPr>
        <w:t>ispute Resolution. </w:t>
      </w:r>
      <w:r>
        <w:rPr>
          <w:sz w:val="20"/>
        </w:rPr>
        <w:t>– In the event of a dispute over a reported test value, the guidelines presented in the latest version of ASTM D3244, “Standard Practice for Utilization of Test Data to Determine Conformance with Specifications,” shall be used to determine the acceptance or rejection of the</w:t>
      </w:r>
      <w:r>
        <w:rPr>
          <w:spacing w:val="-9"/>
          <w:sz w:val="20"/>
        </w:rPr>
        <w:t> </w:t>
      </w:r>
      <w:r>
        <w:rPr>
          <w:sz w:val="20"/>
        </w:rPr>
        <w:t>sample.</w:t>
      </w:r>
    </w:p>
    <w:p>
      <w:pPr>
        <w:pStyle w:val="BodyText"/>
        <w:rPr>
          <w:sz w:val="21"/>
        </w:rPr>
      </w:pPr>
    </w:p>
    <w:p>
      <w:pPr>
        <w:pStyle w:val="ListParagraph"/>
        <w:numPr>
          <w:ilvl w:val="2"/>
          <w:numId w:val="36"/>
        </w:numPr>
        <w:tabs>
          <w:tab w:pos="1055" w:val="left" w:leader="none"/>
        </w:tabs>
        <w:spacing w:line="240" w:lineRule="auto" w:before="0" w:after="0"/>
        <w:ind w:left="500" w:right="1219" w:firstLine="0"/>
        <w:jc w:val="both"/>
        <w:rPr>
          <w:sz w:val="20"/>
        </w:rPr>
      </w:pPr>
      <w:bookmarkStart w:name="_bookmark215" w:id="411"/>
      <w:bookmarkEnd w:id="411"/>
      <w:r>
        <w:rPr/>
      </w:r>
      <w:bookmarkStart w:name="_bookmark215" w:id="412"/>
      <w:bookmarkEnd w:id="412"/>
      <w:r>
        <w:rPr>
          <w:b/>
          <w:sz w:val="20"/>
        </w:rPr>
        <w:t>A</w:t>
      </w:r>
      <w:r>
        <w:rPr>
          <w:b/>
          <w:sz w:val="20"/>
        </w:rPr>
        <w:t>dditional Enforcement Action. </w:t>
      </w:r>
      <w:r>
        <w:rPr>
          <w:sz w:val="20"/>
        </w:rPr>
        <w:t>– The Director may initiate enforcement action in the event that, based upon a statistically significant number of samples, the average test result for products sampled from the same source location is greater than the legal maximum or less than the legal minimum limits (specification value), posted values, certified values, or registered</w:t>
      </w:r>
      <w:r>
        <w:rPr>
          <w:spacing w:val="3"/>
          <w:sz w:val="20"/>
        </w:rPr>
        <w:t> </w:t>
      </w:r>
      <w:r>
        <w:rPr>
          <w:sz w:val="20"/>
        </w:rPr>
        <w:t>values.</w:t>
      </w:r>
    </w:p>
    <w:p>
      <w:pPr>
        <w:pStyle w:val="BodyText"/>
        <w:spacing w:before="60"/>
        <w:ind w:left="500"/>
        <w:jc w:val="both"/>
      </w:pPr>
      <w:r>
        <w:rPr/>
        <w:t>(Added 2008) (Amended 2018)</w:t>
      </w:r>
    </w:p>
    <w:p>
      <w:pPr>
        <w:spacing w:after="0"/>
        <w:jc w:val="both"/>
        <w:sectPr>
          <w:headerReference w:type="default" r:id="rId42"/>
          <w:footerReference w:type="default" r:id="rId43"/>
          <w:pgSz w:w="12240" w:h="15840"/>
          <w:pgMar w:header="730" w:footer="741" w:top="940" w:bottom="940" w:left="1300" w:right="220"/>
          <w:pgNumType w:start="211"/>
        </w:sectPr>
      </w:pPr>
    </w:p>
    <w:p>
      <w:pPr>
        <w:pStyle w:val="BodyText"/>
        <w:ind w:left="140"/>
      </w:pPr>
      <w:r>
        <w:rPr/>
        <w:t>G. Uniform Fuels and Automotive Lubricants Regulation</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4"/>
        <w:rPr>
          <w:sz w:val="24"/>
        </w:rPr>
      </w:pPr>
    </w:p>
    <w:p>
      <w:pPr>
        <w:pStyle w:val="BodyText"/>
        <w:ind w:left="2847"/>
      </w:pPr>
      <w:r>
        <w:rPr/>
        <w:t>THIS PAGE INTENTIONALLY LEFT BLANK</w:t>
      </w:r>
    </w:p>
    <w:sectPr>
      <w:headerReference w:type="default" r:id="rId44"/>
      <w:pgSz w:w="12240" w:h="15840"/>
      <w:pgMar w:header="730" w:footer="741" w:top="940" w:bottom="940" w:left="1300" w:right="2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69177pt;width:19.150pt;height:13.05pt;mso-position-horizontal-relative:page;mso-position-vertical-relative:page;z-index:-56008" type="#_x0000_t202" filled="false" stroked="false">
          <v:textbox inset="0,0,0,0">
            <w:txbxContent>
              <w:p>
                <w:pPr>
                  <w:pStyle w:val="BodyText"/>
                  <w:spacing w:before="10"/>
                  <w:ind w:left="40"/>
                </w:pPr>
                <w:r>
                  <w:rPr/>
                  <w:fldChar w:fldCharType="begin"/>
                </w:r>
                <w:r>
                  <w:rPr/>
                  <w:instrText> PAGE </w:instrText>
                </w:r>
                <w:r>
                  <w:rPr/>
                  <w:fldChar w:fldCharType="separate"/>
                </w:r>
                <w:r>
                  <w:rPr/>
                  <w:t>181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40613pt;margin-top:743.969177pt;width:17.150pt;height:13.05pt;mso-position-horizontal-relative:page;mso-position-vertical-relative:page;z-index:-55552" type="#_x0000_t202" filled="false" stroked="false">
          <v:textbox inset="0,0,0,0">
            <w:txbxContent>
              <w:p>
                <w:pPr>
                  <w:pStyle w:val="BodyText"/>
                  <w:spacing w:before="10"/>
                  <w:ind w:left="20"/>
                </w:pPr>
                <w:r>
                  <w:rPr/>
                  <w:t>190</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69177pt;width:19.150pt;height:13.05pt;mso-position-horizontal-relative:page;mso-position-vertical-relative:page;z-index:-55480" type="#_x0000_t202" filled="false" stroked="false">
          <v:textbox inset="0,0,0,0">
            <w:txbxContent>
              <w:p>
                <w:pPr>
                  <w:pStyle w:val="BodyText"/>
                  <w:spacing w:before="10"/>
                  <w:ind w:left="40"/>
                </w:pPr>
                <w:r>
                  <w:rPr/>
                  <w:fldChar w:fldCharType="begin"/>
                </w:r>
                <w:r>
                  <w:rPr/>
                  <w:instrText> PAGE </w:instrText>
                </w:r>
                <w:r>
                  <w:rPr/>
                  <w:fldChar w:fldCharType="separate"/>
                </w:r>
                <w:r>
                  <w:rPr/>
                  <w:t>191</w:t>
                </w:r>
                <w:r>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7.440613pt;margin-top:743.969177pt;width:17.150pt;height:13.05pt;mso-position-horizontal-relative:page;mso-position-vertical-relative:page;z-index:-54544" type="#_x0000_t202" filled="false" stroked="false">
          <v:textbox inset="0,0,0,0">
            <w:txbxContent>
              <w:p>
                <w:pPr>
                  <w:pStyle w:val="BodyText"/>
                  <w:spacing w:before="10"/>
                  <w:ind w:left="20"/>
                </w:pPr>
                <w:r>
                  <w:rPr/>
                  <w:t>210</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296.440613pt;margin-top:743.969177pt;width:19.150pt;height:13.05pt;mso-position-horizontal-relative:page;mso-position-vertical-relative:page;z-index:-54472" type="#_x0000_t202" filled="false" stroked="false">
          <v:textbox inset="0,0,0,0">
            <w:txbxContent>
              <w:p>
                <w:pPr>
                  <w:pStyle w:val="BodyText"/>
                  <w:spacing w:before="10"/>
                  <w:ind w:left="40"/>
                </w:pPr>
                <w:r>
                  <w:rPr/>
                  <w:fldChar w:fldCharType="begin"/>
                </w:r>
                <w:r>
                  <w:rPr/>
                  <w:instrText> PAGE </w:instrText>
                </w:r>
                <w:r>
                  <w:rPr/>
                  <w:fldChar w:fldCharType="separate"/>
                </w:r>
                <w:r>
                  <w:rPr/>
                  <w:t>211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71pt;margin-top:35.484512pt;width:91.3pt;height:13.05pt;mso-position-horizontal-relative:page;mso-position-vertical-relative:page;z-index:-56056" type="#_x0000_t202" filled="false" stroked="false">
          <v:textbox inset="0,0,0,0">
            <w:txbxContent>
              <w:p>
                <w:pPr>
                  <w:pStyle w:val="BodyText"/>
                  <w:spacing w:before="10"/>
                  <w:ind w:left="20"/>
                </w:pPr>
                <w:r>
                  <w:rPr/>
                  <w:t>Handbook 130 – 2020</w:t>
                </w:r>
              </w:p>
            </w:txbxContent>
          </v:textbox>
          <w10:wrap type="none"/>
        </v:shape>
      </w:pict>
    </w:r>
    <w:r>
      <w:rPr/>
      <w:pict>
        <v:shape style="position:absolute;margin-left:309.322876pt;margin-top:35.484512pt;width:231.6pt;height:24.6pt;mso-position-horizontal-relative:page;mso-position-vertical-relative:page;z-index:-56032" type="#_x0000_t202" filled="false" stroked="false">
          <v:textbox inset="0,0,0,0">
            <w:txbxContent>
              <w:p>
                <w:pPr>
                  <w:pStyle w:val="BodyText"/>
                  <w:spacing w:before="10"/>
                  <w:ind w:left="2607"/>
                </w:pPr>
                <w:r>
                  <w:rPr/>
                  <w:t>IV. Uniform</w:t>
                </w:r>
                <w:r>
                  <w:rPr>
                    <w:spacing w:val="-10"/>
                  </w:rPr>
                  <w:t> </w:t>
                </w:r>
                <w:r>
                  <w:rPr/>
                  <w:t>Regulations</w:t>
                </w:r>
              </w:p>
              <w:p>
                <w:pPr>
                  <w:pStyle w:val="BodyText"/>
                  <w:spacing w:before="1"/>
                  <w:ind w:left="20"/>
                </w:pPr>
                <w:r>
                  <w:rPr/>
                  <w:t>G. Uniform Fuels and Automotive Lubricants</w:t>
                </w:r>
                <w:r>
                  <w:rPr>
                    <w:spacing w:val="-27"/>
                  </w:rPr>
                  <w:t> </w:t>
                </w:r>
                <w:r>
                  <w:rPr/>
                  <w:t>Regulation</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91.3pt;height:13.05pt;mso-position-horizontal-relative:page;mso-position-vertical-relative:page;z-index:-55408" type="#_x0000_t202" filled="false" stroked="false">
          <v:textbox inset="0,0,0,0">
            <w:txbxContent>
              <w:p>
                <w:pPr>
                  <w:pStyle w:val="BodyText"/>
                  <w:spacing w:before="10"/>
                  <w:ind w:left="20"/>
                </w:pPr>
                <w:r>
                  <w:rPr/>
                  <w:t>Handbook 130 – 2020</w:t>
                </w:r>
              </w:p>
            </w:txbxContent>
          </v:textbox>
          <w10:wrap type="none"/>
        </v:shape>
      </w:pict>
    </w:r>
    <w:r>
      <w:rPr/>
      <w:pict>
        <v:shape style="position:absolute;margin-left:438.68335pt;margin-top:35.484512pt;width:102.25pt;height:13.05pt;mso-position-horizontal-relative:page;mso-position-vertical-relative:page;z-index:-55384" type="#_x0000_t202" filled="false" stroked="false">
          <v:textbox inset="0,0,0,0">
            <w:txbxContent>
              <w:p>
                <w:pPr>
                  <w:pStyle w:val="BodyText"/>
                  <w:spacing w:before="10"/>
                  <w:ind w:left="20"/>
                </w:pPr>
                <w:r>
                  <w:rPr/>
                  <w:t>IV. Uniform Regulations</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104.6pt;height:13.05pt;mso-position-horizontal-relative:page;mso-position-vertical-relative:page;z-index:-55360" type="#_x0000_t202" filled="false" stroked="false">
          <v:textbox inset="0,0,0,0">
            <w:txbxContent>
              <w:p>
                <w:pPr>
                  <w:pStyle w:val="BodyText"/>
                  <w:spacing w:before="10"/>
                  <w:ind w:left="20"/>
                </w:pPr>
                <w:r>
                  <w:rPr/>
                  <w:t>IV. Uniform Regulations</w:t>
                </w:r>
              </w:p>
            </w:txbxContent>
          </v:textbox>
          <w10:wrap type="none"/>
        </v:shape>
      </w:pict>
    </w:r>
    <w:r>
      <w:rPr/>
      <w:pict>
        <v:shape style="position:absolute;margin-left:449.838562pt;margin-top:35.484512pt;width:91.3pt;height:13.05pt;mso-position-horizontal-relative:page;mso-position-vertical-relative:page;z-index:-55336" type="#_x0000_t202" filled="false" stroked="false">
          <v:textbox inset="0,0,0,0">
            <w:txbxContent>
              <w:p>
                <w:pPr>
                  <w:pStyle w:val="BodyText"/>
                  <w:spacing w:before="10"/>
                  <w:ind w:left="20"/>
                </w:pPr>
                <w:r>
                  <w:rPr/>
                  <w:t>Handbook 130 – 2020</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91.3pt;height:13.05pt;mso-position-horizontal-relative:page;mso-position-vertical-relative:page;z-index:-55312" type="#_x0000_t202" filled="false" stroked="false">
          <v:textbox inset="0,0,0,0">
            <w:txbxContent>
              <w:p>
                <w:pPr>
                  <w:pStyle w:val="BodyText"/>
                  <w:spacing w:before="10"/>
                  <w:ind w:left="20"/>
                </w:pPr>
                <w:r>
                  <w:rPr/>
                  <w:t>Handbook 130 – 2020</w:t>
                </w:r>
              </w:p>
            </w:txbxContent>
          </v:textbox>
          <w10:wrap type="none"/>
        </v:shape>
      </w:pict>
    </w:r>
    <w:r>
      <w:rPr/>
      <w:pict>
        <v:shape style="position:absolute;margin-left:438.68335pt;margin-top:35.484512pt;width:102.25pt;height:13.05pt;mso-position-horizontal-relative:page;mso-position-vertical-relative:page;z-index:-55288" type="#_x0000_t202" filled="false" stroked="false">
          <v:textbox inset="0,0,0,0">
            <w:txbxContent>
              <w:p>
                <w:pPr>
                  <w:pStyle w:val="BodyText"/>
                  <w:spacing w:before="10"/>
                  <w:ind w:left="20"/>
                </w:pPr>
                <w:r>
                  <w:rPr/>
                  <w:t>IV. Uniform Regulations</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104.6pt;height:13.05pt;mso-position-horizontal-relative:page;mso-position-vertical-relative:page;z-index:-55264" type="#_x0000_t202" filled="false" stroked="false">
          <v:textbox inset="0,0,0,0">
            <w:txbxContent>
              <w:p>
                <w:pPr>
                  <w:pStyle w:val="BodyText"/>
                  <w:spacing w:before="10"/>
                  <w:ind w:left="20"/>
                </w:pPr>
                <w:r>
                  <w:rPr/>
                  <w:t>IV. Uniform Regulations</w:t>
                </w:r>
              </w:p>
            </w:txbxContent>
          </v:textbox>
          <w10:wrap type="none"/>
        </v:shape>
      </w:pict>
    </w:r>
    <w:r>
      <w:rPr/>
      <w:pict>
        <v:shape style="position:absolute;margin-left:449.838562pt;margin-top:35.484512pt;width:91.3pt;height:13.05pt;mso-position-horizontal-relative:page;mso-position-vertical-relative:page;z-index:-55240" type="#_x0000_t202" filled="false" stroked="false">
          <v:textbox inset="0,0,0,0">
            <w:txbxContent>
              <w:p>
                <w:pPr>
                  <w:pStyle w:val="BodyText"/>
                  <w:spacing w:before="10"/>
                  <w:ind w:left="20"/>
                </w:pPr>
                <w:r>
                  <w:rPr/>
                  <w:t>Handbook 130 – 2020</w:t>
                </w:r>
              </w:p>
            </w:txbxContent>
          </v:textbox>
          <w10:wrap type="non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91.3pt;height:13.05pt;mso-position-horizontal-relative:page;mso-position-vertical-relative:page;z-index:-55216" type="#_x0000_t202" filled="false" stroked="false">
          <v:textbox inset="0,0,0,0">
            <w:txbxContent>
              <w:p>
                <w:pPr>
                  <w:pStyle w:val="BodyText"/>
                  <w:spacing w:before="10"/>
                  <w:ind w:left="20"/>
                </w:pPr>
                <w:r>
                  <w:rPr/>
                  <w:t>Handbook 130 – 2020</w:t>
                </w:r>
              </w:p>
            </w:txbxContent>
          </v:textbox>
          <w10:wrap type="none"/>
        </v:shape>
      </w:pict>
    </w:r>
    <w:r>
      <w:rPr/>
      <w:pict>
        <v:shape style="position:absolute;margin-left:438.68335pt;margin-top:35.484512pt;width:102.25pt;height:13.05pt;mso-position-horizontal-relative:page;mso-position-vertical-relative:page;z-index:-55192" type="#_x0000_t202" filled="false" stroked="false">
          <v:textbox inset="0,0,0,0">
            <w:txbxContent>
              <w:p>
                <w:pPr>
                  <w:pStyle w:val="BodyText"/>
                  <w:spacing w:before="10"/>
                  <w:ind w:left="20"/>
                </w:pPr>
                <w:r>
                  <w:rPr/>
                  <w:t>IV. Uniform Regulations</w:t>
                </w:r>
              </w:p>
            </w:txbxContent>
          </v:textbox>
          <w10:wrap type="non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104.6pt;height:13.05pt;mso-position-horizontal-relative:page;mso-position-vertical-relative:page;z-index:-55168" type="#_x0000_t202" filled="false" stroked="false">
          <v:textbox inset="0,0,0,0">
            <w:txbxContent>
              <w:p>
                <w:pPr>
                  <w:pStyle w:val="BodyText"/>
                  <w:spacing w:before="10"/>
                  <w:ind w:left="20"/>
                </w:pPr>
                <w:r>
                  <w:rPr/>
                  <w:t>IV. Uniform Regulations</w:t>
                </w:r>
              </w:p>
            </w:txbxContent>
          </v:textbox>
          <w10:wrap type="none"/>
        </v:shape>
      </w:pict>
    </w:r>
    <w:r>
      <w:rPr/>
      <w:pict>
        <v:shape style="position:absolute;margin-left:449.838562pt;margin-top:35.484512pt;width:91.3pt;height:13.05pt;mso-position-horizontal-relative:page;mso-position-vertical-relative:page;z-index:-55144" type="#_x0000_t202" filled="false" stroked="false">
          <v:textbox inset="0,0,0,0">
            <w:txbxContent>
              <w:p>
                <w:pPr>
                  <w:pStyle w:val="BodyText"/>
                  <w:spacing w:before="10"/>
                  <w:ind w:left="20"/>
                </w:pPr>
                <w:r>
                  <w:rPr/>
                  <w:t>Handbook 130 – 2020</w:t>
                </w:r>
              </w:p>
            </w:txbxContent>
          </v:textbox>
          <w10:wrap type="non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91.3pt;height:13.05pt;mso-position-horizontal-relative:page;mso-position-vertical-relative:page;z-index:-55120" type="#_x0000_t202" filled="false" stroked="false">
          <v:textbox inset="0,0,0,0">
            <w:txbxContent>
              <w:p>
                <w:pPr>
                  <w:pStyle w:val="BodyText"/>
                  <w:spacing w:before="10"/>
                  <w:ind w:left="20"/>
                </w:pPr>
                <w:r>
                  <w:rPr/>
                  <w:t>Handbook 130 – 2020</w:t>
                </w:r>
              </w:p>
            </w:txbxContent>
          </v:textbox>
          <w10:wrap type="none"/>
        </v:shape>
      </w:pict>
    </w:r>
    <w:r>
      <w:rPr/>
      <w:pict>
        <v:shape style="position:absolute;margin-left:438.68335pt;margin-top:35.484512pt;width:102.25pt;height:13.05pt;mso-position-horizontal-relative:page;mso-position-vertical-relative:page;z-index:-55096" type="#_x0000_t202" filled="false" stroked="false">
          <v:textbox inset="0,0,0,0">
            <w:txbxContent>
              <w:p>
                <w:pPr>
                  <w:pStyle w:val="BodyText"/>
                  <w:spacing w:before="10"/>
                  <w:ind w:left="20"/>
                </w:pPr>
                <w:r>
                  <w:rPr/>
                  <w:t>IV. Uniform Regulations</w:t>
                </w:r>
              </w:p>
            </w:txbxContent>
          </v:textbox>
          <w10:wrap type="non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104.6pt;height:13.05pt;mso-position-horizontal-relative:page;mso-position-vertical-relative:page;z-index:-55072" type="#_x0000_t202" filled="false" stroked="false">
          <v:textbox inset="0,0,0,0">
            <w:txbxContent>
              <w:p>
                <w:pPr>
                  <w:pStyle w:val="BodyText"/>
                  <w:spacing w:before="10"/>
                  <w:ind w:left="20"/>
                </w:pPr>
                <w:r>
                  <w:rPr/>
                  <w:t>IV. Uniform Regulations</w:t>
                </w:r>
              </w:p>
            </w:txbxContent>
          </v:textbox>
          <w10:wrap type="none"/>
        </v:shape>
      </w:pict>
    </w:r>
    <w:r>
      <w:rPr/>
      <w:pict>
        <v:shape style="position:absolute;margin-left:449.838562pt;margin-top:35.484512pt;width:91.3pt;height:13.05pt;mso-position-horizontal-relative:page;mso-position-vertical-relative:page;z-index:-55048" type="#_x0000_t202" filled="false" stroked="false">
          <v:textbox inset="0,0,0,0">
            <w:txbxContent>
              <w:p>
                <w:pPr>
                  <w:pStyle w:val="BodyText"/>
                  <w:spacing w:before="10"/>
                  <w:ind w:left="20"/>
                </w:pPr>
                <w:r>
                  <w:rPr/>
                  <w:t>Handbook 130 – 2020</w:t>
                </w:r>
              </w:p>
            </w:txbxContent>
          </v:textbox>
          <w10:wrap type="non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91.3pt;height:13.05pt;mso-position-horizontal-relative:page;mso-position-vertical-relative:page;z-index:-55024" type="#_x0000_t202" filled="false" stroked="false">
          <v:textbox inset="0,0,0,0">
            <w:txbxContent>
              <w:p>
                <w:pPr>
                  <w:pStyle w:val="BodyText"/>
                  <w:spacing w:before="10"/>
                  <w:ind w:left="20"/>
                </w:pPr>
                <w:r>
                  <w:rPr/>
                  <w:t>Handbook 130 – 2020</w:t>
                </w:r>
              </w:p>
            </w:txbxContent>
          </v:textbox>
          <w10:wrap type="none"/>
        </v:shape>
      </w:pict>
    </w:r>
    <w:r>
      <w:rPr/>
      <w:pict>
        <v:shape style="position:absolute;margin-left:438.68335pt;margin-top:35.484512pt;width:102.25pt;height:13.05pt;mso-position-horizontal-relative:page;mso-position-vertical-relative:page;z-index:-55000" type="#_x0000_t202" filled="false" stroked="false">
          <v:textbox inset="0,0,0,0">
            <w:txbxContent>
              <w:p>
                <w:pPr>
                  <w:pStyle w:val="BodyText"/>
                  <w:spacing w:before="10"/>
                  <w:ind w:left="20"/>
                </w:pPr>
                <w:r>
                  <w:rPr/>
                  <w:t>IV. Uniform Regulations</w:t>
                </w:r>
              </w:p>
            </w:txbxContent>
          </v:textbox>
          <w10:wrap type="non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104.6pt;height:13.05pt;mso-position-horizontal-relative:page;mso-position-vertical-relative:page;z-index:-54976" type="#_x0000_t202" filled="false" stroked="false">
          <v:textbox inset="0,0,0,0">
            <w:txbxContent>
              <w:p>
                <w:pPr>
                  <w:pStyle w:val="BodyText"/>
                  <w:spacing w:before="10"/>
                  <w:ind w:left="20"/>
                </w:pPr>
                <w:r>
                  <w:rPr/>
                  <w:t>IV. Uniform Regulations</w:t>
                </w:r>
              </w:p>
            </w:txbxContent>
          </v:textbox>
          <w10:wrap type="none"/>
        </v:shape>
      </w:pict>
    </w:r>
    <w:r>
      <w:rPr/>
      <w:pict>
        <v:shape style="position:absolute;margin-left:449.838562pt;margin-top:35.484512pt;width:91.3pt;height:13.05pt;mso-position-horizontal-relative:page;mso-position-vertical-relative:page;z-index:-54952" type="#_x0000_t202" filled="false" stroked="false">
          <v:textbox inset="0,0,0,0">
            <w:txbxContent>
              <w:p>
                <w:pPr>
                  <w:pStyle w:val="BodyText"/>
                  <w:spacing w:before="10"/>
                  <w:ind w:left="20"/>
                </w:pPr>
                <w:r>
                  <w:rPr/>
                  <w:t>Handbook 130 – 2020</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104.6pt;height:13.05pt;mso-position-horizontal-relative:page;mso-position-vertical-relative:page;z-index:-55984" type="#_x0000_t202" filled="false" stroked="false">
          <v:textbox inset="0,0,0,0">
            <w:txbxContent>
              <w:p>
                <w:pPr>
                  <w:pStyle w:val="BodyText"/>
                  <w:spacing w:before="10"/>
                  <w:ind w:left="20"/>
                </w:pPr>
                <w:r>
                  <w:rPr/>
                  <w:t>IV. Uniform Regulations</w:t>
                </w:r>
              </w:p>
            </w:txbxContent>
          </v:textbox>
          <w10:wrap type="none"/>
        </v:shape>
      </w:pict>
    </w:r>
    <w:r>
      <w:rPr/>
      <w:pict>
        <v:shape style="position:absolute;margin-left:449.838562pt;margin-top:35.484512pt;width:91.3pt;height:13.05pt;mso-position-horizontal-relative:page;mso-position-vertical-relative:page;z-index:-55960" type="#_x0000_t202" filled="false" stroked="false">
          <v:textbox inset="0,0,0,0">
            <w:txbxContent>
              <w:p>
                <w:pPr>
                  <w:pStyle w:val="BodyText"/>
                  <w:spacing w:before="10"/>
                  <w:ind w:left="20"/>
                </w:pPr>
                <w:r>
                  <w:rPr/>
                  <w:t>Handbook 130 – 2020</w:t>
                </w:r>
              </w:p>
            </w:txbxContent>
          </v:textbox>
          <w10:wrap type="non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91.3pt;height:13.05pt;mso-position-horizontal-relative:page;mso-position-vertical-relative:page;z-index:-54928" type="#_x0000_t202" filled="false" stroked="false">
          <v:textbox inset="0,0,0,0">
            <w:txbxContent>
              <w:p>
                <w:pPr>
                  <w:pStyle w:val="BodyText"/>
                  <w:spacing w:before="10"/>
                  <w:ind w:left="20"/>
                </w:pPr>
                <w:r>
                  <w:rPr/>
                  <w:t>Handbook 130 – 2020</w:t>
                </w:r>
              </w:p>
            </w:txbxContent>
          </v:textbox>
          <w10:wrap type="none"/>
        </v:shape>
      </w:pict>
    </w:r>
    <w:r>
      <w:rPr/>
      <w:pict>
        <v:shape style="position:absolute;margin-left:438.68335pt;margin-top:35.484512pt;width:102.25pt;height:13.05pt;mso-position-horizontal-relative:page;mso-position-vertical-relative:page;z-index:-54904" type="#_x0000_t202" filled="false" stroked="false">
          <v:textbox inset="0,0,0,0">
            <w:txbxContent>
              <w:p>
                <w:pPr>
                  <w:pStyle w:val="BodyText"/>
                  <w:spacing w:before="10"/>
                  <w:ind w:left="20"/>
                </w:pPr>
                <w:r>
                  <w:rPr/>
                  <w:t>IV. Uniform Regulations</w:t>
                </w:r>
              </w:p>
            </w:txbxContent>
          </v:textbox>
          <w10:wrap type="non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104.6pt;height:13.05pt;mso-position-horizontal-relative:page;mso-position-vertical-relative:page;z-index:-54880" type="#_x0000_t202" filled="false" stroked="false">
          <v:textbox inset="0,0,0,0">
            <w:txbxContent>
              <w:p>
                <w:pPr>
                  <w:pStyle w:val="BodyText"/>
                  <w:spacing w:before="10"/>
                  <w:ind w:left="20"/>
                </w:pPr>
                <w:r>
                  <w:rPr/>
                  <w:t>IV. Uniform Regulations</w:t>
                </w:r>
              </w:p>
            </w:txbxContent>
          </v:textbox>
          <w10:wrap type="none"/>
        </v:shape>
      </w:pict>
    </w:r>
    <w:r>
      <w:rPr/>
      <w:pict>
        <v:shape style="position:absolute;margin-left:449.838562pt;margin-top:35.484512pt;width:91.3pt;height:13.05pt;mso-position-horizontal-relative:page;mso-position-vertical-relative:page;z-index:-54856" type="#_x0000_t202" filled="false" stroked="false">
          <v:textbox inset="0,0,0,0">
            <w:txbxContent>
              <w:p>
                <w:pPr>
                  <w:pStyle w:val="BodyText"/>
                  <w:spacing w:before="10"/>
                  <w:ind w:left="20"/>
                </w:pPr>
                <w:r>
                  <w:rPr/>
                  <w:t>Handbook 130 – 2020</w:t>
                </w:r>
              </w:p>
            </w:txbxContent>
          </v:textbox>
          <w10:wrap type="non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91.3pt;height:13.05pt;mso-position-horizontal-relative:page;mso-position-vertical-relative:page;z-index:-54832" type="#_x0000_t202" filled="false" stroked="false">
          <v:textbox inset="0,0,0,0">
            <w:txbxContent>
              <w:p>
                <w:pPr>
                  <w:pStyle w:val="BodyText"/>
                  <w:spacing w:before="10"/>
                  <w:ind w:left="20"/>
                </w:pPr>
                <w:r>
                  <w:rPr/>
                  <w:t>Handbook 130 – 2020</w:t>
                </w:r>
              </w:p>
            </w:txbxContent>
          </v:textbox>
          <w10:wrap type="none"/>
        </v:shape>
      </w:pict>
    </w:r>
    <w:r>
      <w:rPr/>
      <w:pict>
        <v:shape style="position:absolute;margin-left:438.68335pt;margin-top:35.484512pt;width:102.25pt;height:13.05pt;mso-position-horizontal-relative:page;mso-position-vertical-relative:page;z-index:-54808" type="#_x0000_t202" filled="false" stroked="false">
          <v:textbox inset="0,0,0,0">
            <w:txbxContent>
              <w:p>
                <w:pPr>
                  <w:pStyle w:val="BodyText"/>
                  <w:spacing w:before="10"/>
                  <w:ind w:left="20"/>
                </w:pPr>
                <w:r>
                  <w:rPr/>
                  <w:t>IV. Uniform Regulations</w:t>
                </w:r>
              </w:p>
            </w:txbxContent>
          </v:textbox>
          <w10:wrap type="non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104.6pt;height:13.05pt;mso-position-horizontal-relative:page;mso-position-vertical-relative:page;z-index:-54784" type="#_x0000_t202" filled="false" stroked="false">
          <v:textbox inset="0,0,0,0">
            <w:txbxContent>
              <w:p>
                <w:pPr>
                  <w:pStyle w:val="BodyText"/>
                  <w:spacing w:before="10"/>
                  <w:ind w:left="20"/>
                </w:pPr>
                <w:r>
                  <w:rPr/>
                  <w:t>IV. Uniform Regulations</w:t>
                </w:r>
              </w:p>
            </w:txbxContent>
          </v:textbox>
          <w10:wrap type="none"/>
        </v:shape>
      </w:pict>
    </w:r>
    <w:r>
      <w:rPr/>
      <w:pict>
        <v:shape style="position:absolute;margin-left:449.838562pt;margin-top:35.484512pt;width:91.3pt;height:13.05pt;mso-position-horizontal-relative:page;mso-position-vertical-relative:page;z-index:-54760" type="#_x0000_t202" filled="false" stroked="false">
          <v:textbox inset="0,0,0,0">
            <w:txbxContent>
              <w:p>
                <w:pPr>
                  <w:pStyle w:val="BodyText"/>
                  <w:spacing w:before="10"/>
                  <w:ind w:left="20"/>
                </w:pPr>
                <w:r>
                  <w:rPr/>
                  <w:t>Handbook 130 – 2020</w:t>
                </w:r>
              </w:p>
            </w:txbxContent>
          </v:textbox>
          <w10:wrap type="non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91.3pt;height:13.05pt;mso-position-horizontal-relative:page;mso-position-vertical-relative:page;z-index:-54736" type="#_x0000_t202" filled="false" stroked="false">
          <v:textbox inset="0,0,0,0">
            <w:txbxContent>
              <w:p>
                <w:pPr>
                  <w:pStyle w:val="BodyText"/>
                  <w:spacing w:before="10"/>
                  <w:ind w:left="20"/>
                </w:pPr>
                <w:r>
                  <w:rPr/>
                  <w:t>Handbook 130 – 2020</w:t>
                </w:r>
              </w:p>
            </w:txbxContent>
          </v:textbox>
          <w10:wrap type="none"/>
        </v:shape>
      </w:pict>
    </w:r>
    <w:r>
      <w:rPr/>
      <w:pict>
        <v:shape style="position:absolute;margin-left:438.68335pt;margin-top:35.484512pt;width:102.25pt;height:13.05pt;mso-position-horizontal-relative:page;mso-position-vertical-relative:page;z-index:-54712" type="#_x0000_t202" filled="false" stroked="false">
          <v:textbox inset="0,0,0,0">
            <w:txbxContent>
              <w:p>
                <w:pPr>
                  <w:pStyle w:val="BodyText"/>
                  <w:spacing w:before="10"/>
                  <w:ind w:left="20"/>
                </w:pPr>
                <w:r>
                  <w:rPr/>
                  <w:t>IV. Uniform Regulations</w:t>
                </w:r>
              </w:p>
            </w:txbxContent>
          </v:textbox>
          <w10:wrap type="non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104.6pt;height:13.05pt;mso-position-horizontal-relative:page;mso-position-vertical-relative:page;z-index:-54688" type="#_x0000_t202" filled="false" stroked="false">
          <v:textbox inset="0,0,0,0">
            <w:txbxContent>
              <w:p>
                <w:pPr>
                  <w:pStyle w:val="BodyText"/>
                  <w:spacing w:before="10"/>
                  <w:ind w:left="20"/>
                </w:pPr>
                <w:r>
                  <w:rPr/>
                  <w:t>IV. Uniform Regulations</w:t>
                </w:r>
              </w:p>
            </w:txbxContent>
          </v:textbox>
          <w10:wrap type="none"/>
        </v:shape>
      </w:pict>
    </w:r>
    <w:r>
      <w:rPr/>
      <w:pict>
        <v:shape style="position:absolute;margin-left:449.838562pt;margin-top:35.484512pt;width:91.3pt;height:13.05pt;mso-position-horizontal-relative:page;mso-position-vertical-relative:page;z-index:-54664" type="#_x0000_t202" filled="false" stroked="false">
          <v:textbox inset="0,0,0,0">
            <w:txbxContent>
              <w:p>
                <w:pPr>
                  <w:pStyle w:val="BodyText"/>
                  <w:spacing w:before="10"/>
                  <w:ind w:left="20"/>
                </w:pPr>
                <w:r>
                  <w:rPr/>
                  <w:t>Handbook 130 – 2020</w:t>
                </w:r>
              </w:p>
            </w:txbxContent>
          </v:textbox>
          <w10:wrap type="non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91.3pt;height:13.05pt;mso-position-horizontal-relative:page;mso-position-vertical-relative:page;z-index:-54640" type="#_x0000_t202" filled="false" stroked="false">
          <v:textbox inset="0,0,0,0">
            <w:txbxContent>
              <w:p>
                <w:pPr>
                  <w:pStyle w:val="BodyText"/>
                  <w:spacing w:before="10"/>
                  <w:ind w:left="20"/>
                </w:pPr>
                <w:r>
                  <w:rPr/>
                  <w:t>Handbook 130 – 2020</w:t>
                </w:r>
              </w:p>
            </w:txbxContent>
          </v:textbox>
          <w10:wrap type="none"/>
        </v:shape>
      </w:pict>
    </w:r>
    <w:r>
      <w:rPr/>
      <w:pict>
        <v:shape style="position:absolute;margin-left:438.68335pt;margin-top:35.484512pt;width:102.25pt;height:13.05pt;mso-position-horizontal-relative:page;mso-position-vertical-relative:page;z-index:-54616" type="#_x0000_t202" filled="false" stroked="false">
          <v:textbox inset="0,0,0,0">
            <w:txbxContent>
              <w:p>
                <w:pPr>
                  <w:pStyle w:val="BodyText"/>
                  <w:spacing w:before="10"/>
                  <w:ind w:left="20"/>
                </w:pPr>
                <w:r>
                  <w:rPr/>
                  <w:t>IV. Uniform Regulations</w:t>
                </w:r>
              </w:p>
            </w:txbxContent>
          </v:textbox>
          <w10:wrap type="none"/>
        </v:shape>
      </w:pic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104.6pt;height:13.05pt;mso-position-horizontal-relative:page;mso-position-vertical-relative:page;z-index:-54592" type="#_x0000_t202" filled="false" stroked="false">
          <v:textbox inset="0,0,0,0">
            <w:txbxContent>
              <w:p>
                <w:pPr>
                  <w:pStyle w:val="BodyText"/>
                  <w:spacing w:before="10"/>
                  <w:ind w:left="20"/>
                </w:pPr>
                <w:r>
                  <w:rPr/>
                  <w:t>IV. Uniform Regulations</w:t>
                </w:r>
              </w:p>
            </w:txbxContent>
          </v:textbox>
          <w10:wrap type="none"/>
        </v:shape>
      </w:pict>
    </w:r>
    <w:r>
      <w:rPr/>
      <w:pict>
        <v:shape style="position:absolute;margin-left:449.838562pt;margin-top:35.484512pt;width:91.3pt;height:13.05pt;mso-position-horizontal-relative:page;mso-position-vertical-relative:page;z-index:-54568" type="#_x0000_t202" filled="false" stroked="false">
          <v:textbox inset="0,0,0,0">
            <w:txbxContent>
              <w:p>
                <w:pPr>
                  <w:pStyle w:val="BodyText"/>
                  <w:spacing w:before="10"/>
                  <w:ind w:left="20"/>
                </w:pPr>
                <w:r>
                  <w:rPr/>
                  <w:t>Handbook 130 – 2020</w:t>
                </w:r>
              </w:p>
            </w:txbxContent>
          </v:textbox>
          <w10:wrap type="none"/>
        </v:shape>
      </w:pict>
    </w: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91.3pt;height:13.05pt;mso-position-horizontal-relative:page;mso-position-vertical-relative:page;z-index:-54520" type="#_x0000_t202" filled="false" stroked="false">
          <v:textbox inset="0,0,0,0">
            <w:txbxContent>
              <w:p>
                <w:pPr>
                  <w:pStyle w:val="BodyText"/>
                  <w:spacing w:before="10"/>
                  <w:ind w:left="20"/>
                </w:pPr>
                <w:r>
                  <w:rPr/>
                  <w:t>Handbook 130 – 2020</w:t>
                </w:r>
              </w:p>
            </w:txbxContent>
          </v:textbox>
          <w10:wrap type="none"/>
        </v:shape>
      </w:pict>
    </w:r>
    <w:r>
      <w:rPr/>
      <w:pict>
        <v:shape style="position:absolute;margin-left:438.68335pt;margin-top:35.484512pt;width:102.25pt;height:13.05pt;mso-position-horizontal-relative:page;mso-position-vertical-relative:page;z-index:-54496" type="#_x0000_t202" filled="false" stroked="false">
          <v:textbox inset="0,0,0,0">
            <w:txbxContent>
              <w:p>
                <w:pPr>
                  <w:pStyle w:val="BodyText"/>
                  <w:spacing w:before="10"/>
                  <w:ind w:left="20"/>
                </w:pPr>
                <w:r>
                  <w:rPr/>
                  <w:t>IV. Uniform Regulations</w:t>
                </w:r>
              </w:p>
            </w:txbxContent>
          </v:textbox>
          <w10:wrap type="none"/>
        </v:shap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104.6pt;height:13.05pt;mso-position-horizontal-relative:page;mso-position-vertical-relative:page;z-index:-54448" type="#_x0000_t202" filled="false" stroked="false">
          <v:textbox inset="0,0,0,0">
            <w:txbxContent>
              <w:p>
                <w:pPr>
                  <w:pStyle w:val="BodyText"/>
                  <w:spacing w:before="10"/>
                  <w:ind w:left="20"/>
                </w:pPr>
                <w:r>
                  <w:rPr/>
                  <w:t>IV. Uniform Regulations</w:t>
                </w:r>
              </w:p>
            </w:txbxContent>
          </v:textbox>
          <w10:wrap type="none"/>
        </v:shape>
      </w:pict>
    </w:r>
    <w:r>
      <w:rPr/>
      <w:pict>
        <v:shape style="position:absolute;margin-left:449.838562pt;margin-top:35.484512pt;width:91.3pt;height:13.05pt;mso-position-horizontal-relative:page;mso-position-vertical-relative:page;z-index:-54424" type="#_x0000_t202" filled="false" stroked="false">
          <v:textbox inset="0,0,0,0">
            <w:txbxContent>
              <w:p>
                <w:pPr>
                  <w:pStyle w:val="BodyText"/>
                  <w:spacing w:before="10"/>
                  <w:ind w:left="20"/>
                </w:pPr>
                <w:r>
                  <w:rPr/>
                  <w:t>Handbook 130 – 2020</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104.6pt;height:13.05pt;mso-position-horizontal-relative:page;mso-position-vertical-relative:page;z-index:-55792" type="#_x0000_t202" filled="false" stroked="false">
          <v:textbox inset="0,0,0,0">
            <w:txbxContent>
              <w:p>
                <w:pPr>
                  <w:pStyle w:val="BodyText"/>
                  <w:spacing w:before="10"/>
                  <w:ind w:left="20"/>
                </w:pPr>
                <w:r>
                  <w:rPr/>
                  <w:t>IV. Uniform Regulations</w:t>
                </w:r>
              </w:p>
            </w:txbxContent>
          </v:textbox>
          <w10:wrap type="none"/>
        </v:shape>
      </w:pict>
    </w:r>
    <w:r>
      <w:rPr/>
      <w:pict>
        <v:shape style="position:absolute;margin-left:449.838562pt;margin-top:35.484512pt;width:91.3pt;height:13.05pt;mso-position-horizontal-relative:page;mso-position-vertical-relative:page;z-index:-55768" type="#_x0000_t202" filled="false" stroked="false">
          <v:textbox inset="0,0,0,0">
            <w:txbxContent>
              <w:p>
                <w:pPr>
                  <w:pStyle w:val="BodyText"/>
                  <w:spacing w:before="10"/>
                  <w:ind w:left="20"/>
                </w:pPr>
                <w:r>
                  <w:rPr/>
                  <w:t>Handbook 130 – 2020</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91.3pt;height:13.05pt;mso-position-horizontal-relative:page;mso-position-vertical-relative:page;z-index:-55744" type="#_x0000_t202" filled="false" stroked="false">
          <v:textbox inset="0,0,0,0">
            <w:txbxContent>
              <w:p>
                <w:pPr>
                  <w:pStyle w:val="BodyText"/>
                  <w:spacing w:before="10"/>
                  <w:ind w:left="20"/>
                </w:pPr>
                <w:r>
                  <w:rPr/>
                  <w:t>Handbook 130 – 2020</w:t>
                </w:r>
              </w:p>
            </w:txbxContent>
          </v:textbox>
          <w10:wrap type="none"/>
        </v:shape>
      </w:pict>
    </w:r>
    <w:r>
      <w:rPr/>
      <w:pict>
        <v:shape style="position:absolute;margin-left:438.68335pt;margin-top:35.484512pt;width:102.25pt;height:13.05pt;mso-position-horizontal-relative:page;mso-position-vertical-relative:page;z-index:-55720" type="#_x0000_t202" filled="false" stroked="false">
          <v:textbox inset="0,0,0,0">
            <w:txbxContent>
              <w:p>
                <w:pPr>
                  <w:pStyle w:val="BodyText"/>
                  <w:spacing w:before="10"/>
                  <w:ind w:left="20"/>
                </w:pPr>
                <w:r>
                  <w:rPr/>
                  <w:t>IV. Uniform Regulations</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104.6pt;height:13.05pt;mso-position-horizontal-relative:page;mso-position-vertical-relative:page;z-index:-55696" type="#_x0000_t202" filled="false" stroked="false">
          <v:textbox inset="0,0,0,0">
            <w:txbxContent>
              <w:p>
                <w:pPr>
                  <w:pStyle w:val="BodyText"/>
                  <w:spacing w:before="10"/>
                  <w:ind w:left="20"/>
                </w:pPr>
                <w:r>
                  <w:rPr/>
                  <w:t>IV. Uniform Regulations</w:t>
                </w:r>
              </w:p>
            </w:txbxContent>
          </v:textbox>
          <w10:wrap type="none"/>
        </v:shape>
      </w:pict>
    </w:r>
    <w:r>
      <w:rPr/>
      <w:pict>
        <v:shape style="position:absolute;margin-left:449.838562pt;margin-top:35.484512pt;width:91.3pt;height:13.05pt;mso-position-horizontal-relative:page;mso-position-vertical-relative:page;z-index:-55672" type="#_x0000_t202" filled="false" stroked="false">
          <v:textbox inset="0,0,0,0">
            <w:txbxContent>
              <w:p>
                <w:pPr>
                  <w:pStyle w:val="BodyText"/>
                  <w:spacing w:before="10"/>
                  <w:ind w:left="20"/>
                </w:pPr>
                <w:r>
                  <w:rPr/>
                  <w:t>Handbook 130 – 2020</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91.3pt;height:13.05pt;mso-position-horizontal-relative:page;mso-position-vertical-relative:page;z-index:-55648" type="#_x0000_t202" filled="false" stroked="false">
          <v:textbox inset="0,0,0,0">
            <w:txbxContent>
              <w:p>
                <w:pPr>
                  <w:pStyle w:val="BodyText"/>
                  <w:spacing w:before="10"/>
                  <w:ind w:left="20"/>
                </w:pPr>
                <w:r>
                  <w:rPr/>
                  <w:t>Handbook 130 – 2020</w:t>
                </w:r>
              </w:p>
            </w:txbxContent>
          </v:textbox>
          <w10:wrap type="none"/>
        </v:shape>
      </w:pict>
    </w:r>
    <w:r>
      <w:rPr/>
      <w:pict>
        <v:shape style="position:absolute;margin-left:438.68335pt;margin-top:35.484512pt;width:102.25pt;height:13.05pt;mso-position-horizontal-relative:page;mso-position-vertical-relative:page;z-index:-55624" type="#_x0000_t202" filled="false" stroked="false">
          <v:textbox inset="0,0,0,0">
            <w:txbxContent>
              <w:p>
                <w:pPr>
                  <w:pStyle w:val="BodyText"/>
                  <w:spacing w:before="10"/>
                  <w:ind w:left="20"/>
                </w:pPr>
                <w:r>
                  <w:rPr/>
                  <w:t>IV. Uniform Regulations</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104.6pt;height:13.05pt;mso-position-horizontal-relative:page;mso-position-vertical-relative:page;z-index:-55600" type="#_x0000_t202" filled="false" stroked="false">
          <v:textbox inset="0,0,0,0">
            <w:txbxContent>
              <w:p>
                <w:pPr>
                  <w:pStyle w:val="BodyText"/>
                  <w:spacing w:before="10"/>
                  <w:ind w:left="20"/>
                </w:pPr>
                <w:r>
                  <w:rPr/>
                  <w:t>IV. Uniform Regulations</w:t>
                </w:r>
              </w:p>
            </w:txbxContent>
          </v:textbox>
          <w10:wrap type="none"/>
        </v:shape>
      </w:pict>
    </w:r>
    <w:r>
      <w:rPr/>
      <w:pict>
        <v:shape style="position:absolute;margin-left:449.838562pt;margin-top:35.484512pt;width:91.3pt;height:13.05pt;mso-position-horizontal-relative:page;mso-position-vertical-relative:page;z-index:-55576" type="#_x0000_t202" filled="false" stroked="false">
          <v:textbox inset="0,0,0,0">
            <w:txbxContent>
              <w:p>
                <w:pPr>
                  <w:pStyle w:val="BodyText"/>
                  <w:spacing w:before="10"/>
                  <w:ind w:left="20"/>
                </w:pPr>
                <w:r>
                  <w:rPr/>
                  <w:t>Handbook 130 – 2020</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91.3pt;height:13.05pt;mso-position-horizontal-relative:page;mso-position-vertical-relative:page;z-index:-55528" type="#_x0000_t202" filled="false" stroked="false">
          <v:textbox inset="0,0,0,0">
            <w:txbxContent>
              <w:p>
                <w:pPr>
                  <w:pStyle w:val="BodyText"/>
                  <w:spacing w:before="10"/>
                  <w:ind w:left="20"/>
                </w:pPr>
                <w:r>
                  <w:rPr/>
                  <w:t>Handbook 130 – 2020</w:t>
                </w:r>
              </w:p>
            </w:txbxContent>
          </v:textbox>
          <w10:wrap type="none"/>
        </v:shape>
      </w:pict>
    </w:r>
    <w:r>
      <w:rPr/>
      <w:pict>
        <v:shape style="position:absolute;margin-left:438.68335pt;margin-top:35.484512pt;width:102.25pt;height:13.05pt;mso-position-horizontal-relative:page;mso-position-vertical-relative:page;z-index:-55504" type="#_x0000_t202" filled="false" stroked="false">
          <v:textbox inset="0,0,0,0">
            <w:txbxContent>
              <w:p>
                <w:pPr>
                  <w:pStyle w:val="BodyText"/>
                  <w:spacing w:before="10"/>
                  <w:ind w:left="20"/>
                </w:pPr>
                <w:r>
                  <w:rPr/>
                  <w:t>IV. Uniform Regulations</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71pt;margin-top:35.484512pt;width:104.6pt;height:13.05pt;mso-position-horizontal-relative:page;mso-position-vertical-relative:page;z-index:-55456" type="#_x0000_t202" filled="false" stroked="false">
          <v:textbox inset="0,0,0,0">
            <w:txbxContent>
              <w:p>
                <w:pPr>
                  <w:pStyle w:val="BodyText"/>
                  <w:spacing w:before="10"/>
                  <w:ind w:left="20"/>
                </w:pPr>
                <w:r>
                  <w:rPr/>
                  <w:t>IV. Uniform Regulations</w:t>
                </w:r>
              </w:p>
            </w:txbxContent>
          </v:textbox>
          <w10:wrap type="none"/>
        </v:shape>
      </w:pict>
    </w:r>
    <w:r>
      <w:rPr/>
      <w:pict>
        <v:shape style="position:absolute;margin-left:449.838562pt;margin-top:35.484512pt;width:91.3pt;height:13.05pt;mso-position-horizontal-relative:page;mso-position-vertical-relative:page;z-index:-55432" type="#_x0000_t202" filled="false" stroked="false">
          <v:textbox inset="0,0,0,0">
            <w:txbxContent>
              <w:p>
                <w:pPr>
                  <w:pStyle w:val="BodyText"/>
                  <w:spacing w:before="10"/>
                  <w:ind w:left="20"/>
                </w:pPr>
                <w:r>
                  <w:rPr/>
                  <w:t>Handbook 130 – 2020</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5">
    <w:multiLevelType w:val="hybridMultilevel"/>
    <w:lvl w:ilvl="0">
      <w:start w:val="7"/>
      <w:numFmt w:val="decimal"/>
      <w:lvlText w:val="%1"/>
      <w:lvlJc w:val="left"/>
      <w:pPr>
        <w:ind w:left="139" w:hanging="541"/>
        <w:jc w:val="left"/>
      </w:pPr>
      <w:rPr>
        <w:rFonts w:hint="default"/>
      </w:rPr>
    </w:lvl>
    <w:lvl w:ilvl="1">
      <w:start w:val="1"/>
      <w:numFmt w:val="decimal"/>
      <w:lvlText w:val="%1.%2."/>
      <w:lvlJc w:val="left"/>
      <w:pPr>
        <w:ind w:left="139" w:hanging="541"/>
        <w:jc w:val="left"/>
      </w:pPr>
      <w:rPr>
        <w:rFonts w:hint="default" w:ascii="Times New Roman" w:hAnsi="Times New Roman" w:eastAsia="Times New Roman" w:cs="Times New Roman"/>
        <w:b/>
        <w:bCs/>
        <w:spacing w:val="0"/>
        <w:w w:val="99"/>
        <w:sz w:val="20"/>
        <w:szCs w:val="20"/>
      </w:rPr>
    </w:lvl>
    <w:lvl w:ilvl="2">
      <w:start w:val="1"/>
      <w:numFmt w:val="decimal"/>
      <w:lvlText w:val="%1.%2.%3."/>
      <w:lvlJc w:val="left"/>
      <w:pPr>
        <w:ind w:left="499" w:hanging="560"/>
        <w:jc w:val="left"/>
      </w:pPr>
      <w:rPr>
        <w:rFonts w:hint="default" w:ascii="Times New Roman" w:hAnsi="Times New Roman" w:eastAsia="Times New Roman" w:cs="Times New Roman"/>
        <w:b/>
        <w:bCs/>
        <w:spacing w:val="0"/>
        <w:w w:val="99"/>
        <w:sz w:val="20"/>
        <w:szCs w:val="20"/>
      </w:rPr>
    </w:lvl>
    <w:lvl w:ilvl="3">
      <w:start w:val="1"/>
      <w:numFmt w:val="lowerLetter"/>
      <w:lvlText w:val="(%4)"/>
      <w:lvlJc w:val="left"/>
      <w:pPr>
        <w:ind w:left="1219" w:hanging="360"/>
        <w:jc w:val="left"/>
      </w:pPr>
      <w:rPr>
        <w:rFonts w:hint="default" w:ascii="Times New Roman" w:hAnsi="Times New Roman" w:eastAsia="Times New Roman" w:cs="Times New Roman"/>
        <w:w w:val="99"/>
        <w:sz w:val="20"/>
        <w:szCs w:val="20"/>
      </w:rPr>
    </w:lvl>
    <w:lvl w:ilvl="4">
      <w:start w:val="0"/>
      <w:numFmt w:val="bullet"/>
      <w:lvlText w:val="•"/>
      <w:lvlJc w:val="left"/>
      <w:pPr>
        <w:ind w:left="3595" w:hanging="360"/>
      </w:pPr>
      <w:rPr>
        <w:rFonts w:hint="default"/>
      </w:rPr>
    </w:lvl>
    <w:lvl w:ilvl="5">
      <w:start w:val="0"/>
      <w:numFmt w:val="bullet"/>
      <w:lvlText w:val="•"/>
      <w:lvlJc w:val="left"/>
      <w:pPr>
        <w:ind w:left="4782" w:hanging="360"/>
      </w:pPr>
      <w:rPr>
        <w:rFonts w:hint="default"/>
      </w:rPr>
    </w:lvl>
    <w:lvl w:ilvl="6">
      <w:start w:val="0"/>
      <w:numFmt w:val="bullet"/>
      <w:lvlText w:val="•"/>
      <w:lvlJc w:val="left"/>
      <w:pPr>
        <w:ind w:left="5970" w:hanging="360"/>
      </w:pPr>
      <w:rPr>
        <w:rFonts w:hint="default"/>
      </w:rPr>
    </w:lvl>
    <w:lvl w:ilvl="7">
      <w:start w:val="0"/>
      <w:numFmt w:val="bullet"/>
      <w:lvlText w:val="•"/>
      <w:lvlJc w:val="left"/>
      <w:pPr>
        <w:ind w:left="7157" w:hanging="360"/>
      </w:pPr>
      <w:rPr>
        <w:rFonts w:hint="default"/>
      </w:rPr>
    </w:lvl>
    <w:lvl w:ilvl="8">
      <w:start w:val="0"/>
      <w:numFmt w:val="bullet"/>
      <w:lvlText w:val="•"/>
      <w:lvlJc w:val="left"/>
      <w:pPr>
        <w:ind w:left="8345" w:hanging="360"/>
      </w:pPr>
      <w:rPr>
        <w:rFonts w:hint="default"/>
      </w:rPr>
    </w:lvl>
  </w:abstractNum>
  <w:abstractNum w:abstractNumId="34">
    <w:multiLevelType w:val="hybridMultilevel"/>
    <w:lvl w:ilvl="0">
      <w:start w:val="6"/>
      <w:numFmt w:val="decimal"/>
      <w:lvlText w:val="%1"/>
      <w:lvlJc w:val="left"/>
      <w:pPr>
        <w:ind w:left="139" w:hanging="541"/>
        <w:jc w:val="left"/>
      </w:pPr>
      <w:rPr>
        <w:rFonts w:hint="default"/>
      </w:rPr>
    </w:lvl>
    <w:lvl w:ilvl="1">
      <w:start w:val="1"/>
      <w:numFmt w:val="decimal"/>
      <w:lvlText w:val="%1.%2."/>
      <w:lvlJc w:val="left"/>
      <w:pPr>
        <w:ind w:left="139" w:hanging="541"/>
        <w:jc w:val="left"/>
      </w:pPr>
      <w:rPr>
        <w:rFonts w:hint="default" w:ascii="Times New Roman" w:hAnsi="Times New Roman" w:eastAsia="Times New Roman" w:cs="Times New Roman"/>
        <w:b/>
        <w:bCs/>
        <w:spacing w:val="0"/>
        <w:w w:val="99"/>
        <w:sz w:val="20"/>
        <w:szCs w:val="20"/>
      </w:rPr>
    </w:lvl>
    <w:lvl w:ilvl="2">
      <w:start w:val="1"/>
      <w:numFmt w:val="decimal"/>
      <w:lvlText w:val="%1.%2.%3."/>
      <w:lvlJc w:val="left"/>
      <w:pPr>
        <w:ind w:left="1051" w:hanging="552"/>
        <w:jc w:val="left"/>
      </w:pPr>
      <w:rPr>
        <w:rFonts w:hint="default" w:ascii="Times New Roman" w:hAnsi="Times New Roman" w:eastAsia="Times New Roman" w:cs="Times New Roman"/>
        <w:b/>
        <w:bCs/>
        <w:spacing w:val="0"/>
        <w:w w:val="99"/>
        <w:sz w:val="20"/>
        <w:szCs w:val="20"/>
      </w:rPr>
    </w:lvl>
    <w:lvl w:ilvl="3">
      <w:start w:val="0"/>
      <w:numFmt w:val="bullet"/>
      <w:lvlText w:val="•"/>
      <w:lvlJc w:val="left"/>
      <w:pPr>
        <w:ind w:left="3206" w:hanging="552"/>
      </w:pPr>
      <w:rPr>
        <w:rFonts w:hint="default"/>
      </w:rPr>
    </w:lvl>
    <w:lvl w:ilvl="4">
      <w:start w:val="0"/>
      <w:numFmt w:val="bullet"/>
      <w:lvlText w:val="•"/>
      <w:lvlJc w:val="left"/>
      <w:pPr>
        <w:ind w:left="4280" w:hanging="552"/>
      </w:pPr>
      <w:rPr>
        <w:rFonts w:hint="default"/>
      </w:rPr>
    </w:lvl>
    <w:lvl w:ilvl="5">
      <w:start w:val="0"/>
      <w:numFmt w:val="bullet"/>
      <w:lvlText w:val="•"/>
      <w:lvlJc w:val="left"/>
      <w:pPr>
        <w:ind w:left="5353" w:hanging="552"/>
      </w:pPr>
      <w:rPr>
        <w:rFonts w:hint="default"/>
      </w:rPr>
    </w:lvl>
    <w:lvl w:ilvl="6">
      <w:start w:val="0"/>
      <w:numFmt w:val="bullet"/>
      <w:lvlText w:val="•"/>
      <w:lvlJc w:val="left"/>
      <w:pPr>
        <w:ind w:left="6426" w:hanging="552"/>
      </w:pPr>
      <w:rPr>
        <w:rFonts w:hint="default"/>
      </w:rPr>
    </w:lvl>
    <w:lvl w:ilvl="7">
      <w:start w:val="0"/>
      <w:numFmt w:val="bullet"/>
      <w:lvlText w:val="•"/>
      <w:lvlJc w:val="left"/>
      <w:pPr>
        <w:ind w:left="7500" w:hanging="552"/>
      </w:pPr>
      <w:rPr>
        <w:rFonts w:hint="default"/>
      </w:rPr>
    </w:lvl>
    <w:lvl w:ilvl="8">
      <w:start w:val="0"/>
      <w:numFmt w:val="bullet"/>
      <w:lvlText w:val="•"/>
      <w:lvlJc w:val="left"/>
      <w:pPr>
        <w:ind w:left="8573" w:hanging="552"/>
      </w:pPr>
      <w:rPr>
        <w:rFonts w:hint="default"/>
      </w:rPr>
    </w:lvl>
  </w:abstractNum>
  <w:abstractNum w:abstractNumId="33">
    <w:multiLevelType w:val="hybridMultilevel"/>
    <w:lvl w:ilvl="0">
      <w:start w:val="5"/>
      <w:numFmt w:val="decimal"/>
      <w:lvlText w:val="%1"/>
      <w:lvlJc w:val="left"/>
      <w:pPr>
        <w:ind w:left="140" w:hanging="541"/>
        <w:jc w:val="left"/>
      </w:pPr>
      <w:rPr>
        <w:rFonts w:hint="default"/>
      </w:rPr>
    </w:lvl>
    <w:lvl w:ilvl="1">
      <w:start w:val="1"/>
      <w:numFmt w:val="decimal"/>
      <w:lvlText w:val="%1.%2."/>
      <w:lvlJc w:val="left"/>
      <w:pPr>
        <w:ind w:left="140" w:hanging="541"/>
        <w:jc w:val="left"/>
      </w:pPr>
      <w:rPr>
        <w:rFonts w:hint="default" w:ascii="Times New Roman" w:hAnsi="Times New Roman" w:eastAsia="Times New Roman" w:cs="Times New Roman"/>
        <w:b/>
        <w:bCs/>
        <w:spacing w:val="0"/>
        <w:w w:val="99"/>
        <w:sz w:val="20"/>
        <w:szCs w:val="20"/>
      </w:rPr>
    </w:lvl>
    <w:lvl w:ilvl="2">
      <w:start w:val="0"/>
      <w:numFmt w:val="bullet"/>
      <w:lvlText w:val="•"/>
      <w:lvlJc w:val="left"/>
      <w:pPr>
        <w:ind w:left="2256" w:hanging="541"/>
      </w:pPr>
      <w:rPr>
        <w:rFonts w:hint="default"/>
      </w:rPr>
    </w:lvl>
    <w:lvl w:ilvl="3">
      <w:start w:val="0"/>
      <w:numFmt w:val="bullet"/>
      <w:lvlText w:val="•"/>
      <w:lvlJc w:val="left"/>
      <w:pPr>
        <w:ind w:left="3314" w:hanging="541"/>
      </w:pPr>
      <w:rPr>
        <w:rFonts w:hint="default"/>
      </w:rPr>
    </w:lvl>
    <w:lvl w:ilvl="4">
      <w:start w:val="0"/>
      <w:numFmt w:val="bullet"/>
      <w:lvlText w:val="•"/>
      <w:lvlJc w:val="left"/>
      <w:pPr>
        <w:ind w:left="4372" w:hanging="541"/>
      </w:pPr>
      <w:rPr>
        <w:rFonts w:hint="default"/>
      </w:rPr>
    </w:lvl>
    <w:lvl w:ilvl="5">
      <w:start w:val="0"/>
      <w:numFmt w:val="bullet"/>
      <w:lvlText w:val="•"/>
      <w:lvlJc w:val="left"/>
      <w:pPr>
        <w:ind w:left="5430" w:hanging="541"/>
      </w:pPr>
      <w:rPr>
        <w:rFonts w:hint="default"/>
      </w:rPr>
    </w:lvl>
    <w:lvl w:ilvl="6">
      <w:start w:val="0"/>
      <w:numFmt w:val="bullet"/>
      <w:lvlText w:val="•"/>
      <w:lvlJc w:val="left"/>
      <w:pPr>
        <w:ind w:left="6488" w:hanging="541"/>
      </w:pPr>
      <w:rPr>
        <w:rFonts w:hint="default"/>
      </w:rPr>
    </w:lvl>
    <w:lvl w:ilvl="7">
      <w:start w:val="0"/>
      <w:numFmt w:val="bullet"/>
      <w:lvlText w:val="•"/>
      <w:lvlJc w:val="left"/>
      <w:pPr>
        <w:ind w:left="7546" w:hanging="541"/>
      </w:pPr>
      <w:rPr>
        <w:rFonts w:hint="default"/>
      </w:rPr>
    </w:lvl>
    <w:lvl w:ilvl="8">
      <w:start w:val="0"/>
      <w:numFmt w:val="bullet"/>
      <w:lvlText w:val="•"/>
      <w:lvlJc w:val="left"/>
      <w:pPr>
        <w:ind w:left="8604" w:hanging="541"/>
      </w:pPr>
      <w:rPr>
        <w:rFonts w:hint="default"/>
      </w:rPr>
    </w:lvl>
  </w:abstractNum>
  <w:abstractNum w:abstractNumId="32">
    <w:multiLevelType w:val="hybridMultilevel"/>
    <w:lvl w:ilvl="0">
      <w:start w:val="4"/>
      <w:numFmt w:val="decimal"/>
      <w:lvlText w:val="%1"/>
      <w:lvlJc w:val="left"/>
      <w:pPr>
        <w:ind w:left="140" w:hanging="541"/>
        <w:jc w:val="left"/>
      </w:pPr>
      <w:rPr>
        <w:rFonts w:hint="default"/>
      </w:rPr>
    </w:lvl>
    <w:lvl w:ilvl="1">
      <w:start w:val="1"/>
      <w:numFmt w:val="decimal"/>
      <w:lvlText w:val="%1.%2."/>
      <w:lvlJc w:val="left"/>
      <w:pPr>
        <w:ind w:left="140" w:hanging="541"/>
        <w:jc w:val="left"/>
      </w:pPr>
      <w:rPr>
        <w:rFonts w:hint="default" w:ascii="Times New Roman" w:hAnsi="Times New Roman" w:eastAsia="Times New Roman" w:cs="Times New Roman"/>
        <w:b/>
        <w:bCs/>
        <w:spacing w:val="0"/>
        <w:w w:val="99"/>
        <w:sz w:val="20"/>
        <w:szCs w:val="20"/>
      </w:rPr>
    </w:lvl>
    <w:lvl w:ilvl="2">
      <w:start w:val="1"/>
      <w:numFmt w:val="decimal"/>
      <w:lvlText w:val="%1.%2.%3."/>
      <w:lvlJc w:val="left"/>
      <w:pPr>
        <w:ind w:left="1051" w:hanging="552"/>
        <w:jc w:val="left"/>
      </w:pPr>
      <w:rPr>
        <w:rFonts w:hint="default" w:ascii="Times New Roman" w:hAnsi="Times New Roman" w:eastAsia="Times New Roman" w:cs="Times New Roman"/>
        <w:b/>
        <w:bCs/>
        <w:spacing w:val="0"/>
        <w:w w:val="99"/>
        <w:sz w:val="20"/>
        <w:szCs w:val="20"/>
      </w:rPr>
    </w:lvl>
    <w:lvl w:ilvl="3">
      <w:start w:val="1"/>
      <w:numFmt w:val="lowerLetter"/>
      <w:lvlText w:val="(%4)"/>
      <w:lvlJc w:val="left"/>
      <w:pPr>
        <w:ind w:left="1219" w:hanging="360"/>
        <w:jc w:val="left"/>
      </w:pPr>
      <w:rPr>
        <w:rFonts w:hint="default" w:ascii="Times New Roman" w:hAnsi="Times New Roman" w:eastAsia="Times New Roman" w:cs="Times New Roman"/>
        <w:w w:val="99"/>
        <w:sz w:val="20"/>
        <w:szCs w:val="20"/>
      </w:rPr>
    </w:lvl>
    <w:lvl w:ilvl="4">
      <w:start w:val="0"/>
      <w:numFmt w:val="bullet"/>
      <w:lvlText w:val="•"/>
      <w:lvlJc w:val="left"/>
      <w:pPr>
        <w:ind w:left="2577" w:hanging="360"/>
      </w:pPr>
      <w:rPr>
        <w:rFonts w:hint="default"/>
      </w:rPr>
    </w:lvl>
    <w:lvl w:ilvl="5">
      <w:start w:val="0"/>
      <w:numFmt w:val="bullet"/>
      <w:lvlText w:val="•"/>
      <w:lvlJc w:val="left"/>
      <w:pPr>
        <w:ind w:left="3934" w:hanging="360"/>
      </w:pPr>
      <w:rPr>
        <w:rFonts w:hint="default"/>
      </w:rPr>
    </w:lvl>
    <w:lvl w:ilvl="6">
      <w:start w:val="0"/>
      <w:numFmt w:val="bullet"/>
      <w:lvlText w:val="•"/>
      <w:lvlJc w:val="left"/>
      <w:pPr>
        <w:ind w:left="5291" w:hanging="360"/>
      </w:pPr>
      <w:rPr>
        <w:rFonts w:hint="default"/>
      </w:rPr>
    </w:lvl>
    <w:lvl w:ilvl="7">
      <w:start w:val="0"/>
      <w:numFmt w:val="bullet"/>
      <w:lvlText w:val="•"/>
      <w:lvlJc w:val="left"/>
      <w:pPr>
        <w:ind w:left="6648" w:hanging="360"/>
      </w:pPr>
      <w:rPr>
        <w:rFonts w:hint="default"/>
      </w:rPr>
    </w:lvl>
    <w:lvl w:ilvl="8">
      <w:start w:val="0"/>
      <w:numFmt w:val="bullet"/>
      <w:lvlText w:val="•"/>
      <w:lvlJc w:val="left"/>
      <w:pPr>
        <w:ind w:left="8005" w:hanging="360"/>
      </w:pPr>
      <w:rPr>
        <w:rFonts w:hint="default"/>
      </w:rPr>
    </w:lvl>
  </w:abstractNum>
  <w:abstractNum w:abstractNumId="31">
    <w:multiLevelType w:val="hybridMultilevel"/>
    <w:lvl w:ilvl="0">
      <w:start w:val="3"/>
      <w:numFmt w:val="decimal"/>
      <w:lvlText w:val="%1"/>
      <w:lvlJc w:val="left"/>
      <w:pPr>
        <w:ind w:left="859" w:hanging="838"/>
        <w:jc w:val="left"/>
      </w:pPr>
      <w:rPr>
        <w:rFonts w:hint="default"/>
      </w:rPr>
    </w:lvl>
    <w:lvl w:ilvl="1">
      <w:start w:val="17"/>
      <w:numFmt w:val="decimal"/>
      <w:lvlText w:val="%1.%2"/>
      <w:lvlJc w:val="left"/>
      <w:pPr>
        <w:ind w:left="859" w:hanging="838"/>
        <w:jc w:val="left"/>
      </w:pPr>
      <w:rPr>
        <w:rFonts w:hint="default"/>
      </w:rPr>
    </w:lvl>
    <w:lvl w:ilvl="2">
      <w:start w:val="1"/>
      <w:numFmt w:val="decimal"/>
      <w:lvlText w:val="%1.%2.%3"/>
      <w:lvlJc w:val="left"/>
      <w:pPr>
        <w:ind w:left="859" w:hanging="838"/>
        <w:jc w:val="left"/>
      </w:pPr>
      <w:rPr>
        <w:rFonts w:hint="default"/>
      </w:rPr>
    </w:lvl>
    <w:lvl w:ilvl="3">
      <w:start w:val="1"/>
      <w:numFmt w:val="decimal"/>
      <w:lvlText w:val="%1.%2.%3.%4."/>
      <w:lvlJc w:val="left"/>
      <w:pPr>
        <w:ind w:left="859" w:hanging="838"/>
        <w:jc w:val="left"/>
      </w:pPr>
      <w:rPr>
        <w:rFonts w:hint="default" w:ascii="Times New Roman" w:hAnsi="Times New Roman" w:eastAsia="Times New Roman" w:cs="Times New Roman"/>
        <w:b/>
        <w:bCs/>
        <w:spacing w:val="-2"/>
        <w:w w:val="99"/>
        <w:sz w:val="20"/>
        <w:szCs w:val="20"/>
      </w:rPr>
    </w:lvl>
    <w:lvl w:ilvl="4">
      <w:start w:val="1"/>
      <w:numFmt w:val="lowerLetter"/>
      <w:lvlText w:val="(%5)"/>
      <w:lvlJc w:val="left"/>
      <w:pPr>
        <w:ind w:left="1579" w:hanging="360"/>
        <w:jc w:val="left"/>
      </w:pPr>
      <w:rPr>
        <w:rFonts w:hint="default" w:ascii="Times New Roman" w:hAnsi="Times New Roman" w:eastAsia="Times New Roman" w:cs="Times New Roman"/>
        <w:w w:val="99"/>
        <w:sz w:val="20"/>
        <w:szCs w:val="20"/>
      </w:rPr>
    </w:lvl>
    <w:lvl w:ilvl="5">
      <w:start w:val="0"/>
      <w:numFmt w:val="bullet"/>
      <w:lvlText w:val="•"/>
      <w:lvlJc w:val="left"/>
      <w:pPr>
        <w:ind w:left="5642" w:hanging="360"/>
      </w:pPr>
      <w:rPr>
        <w:rFonts w:hint="default"/>
      </w:rPr>
    </w:lvl>
    <w:lvl w:ilvl="6">
      <w:start w:val="0"/>
      <w:numFmt w:val="bullet"/>
      <w:lvlText w:val="•"/>
      <w:lvlJc w:val="left"/>
      <w:pPr>
        <w:ind w:left="6657" w:hanging="360"/>
      </w:pPr>
      <w:rPr>
        <w:rFonts w:hint="default"/>
      </w:rPr>
    </w:lvl>
    <w:lvl w:ilvl="7">
      <w:start w:val="0"/>
      <w:numFmt w:val="bullet"/>
      <w:lvlText w:val="•"/>
      <w:lvlJc w:val="left"/>
      <w:pPr>
        <w:ind w:left="7673" w:hanging="360"/>
      </w:pPr>
      <w:rPr>
        <w:rFonts w:hint="default"/>
      </w:rPr>
    </w:lvl>
    <w:lvl w:ilvl="8">
      <w:start w:val="0"/>
      <w:numFmt w:val="bullet"/>
      <w:lvlText w:val="•"/>
      <w:lvlJc w:val="left"/>
      <w:pPr>
        <w:ind w:left="8688" w:hanging="360"/>
      </w:pPr>
      <w:rPr>
        <w:rFonts w:hint="default"/>
      </w:rPr>
    </w:lvl>
  </w:abstractNum>
  <w:abstractNum w:abstractNumId="30">
    <w:multiLevelType w:val="hybridMultilevel"/>
    <w:lvl w:ilvl="0">
      <w:start w:val="3"/>
      <w:numFmt w:val="decimal"/>
      <w:lvlText w:val="%1"/>
      <w:lvlJc w:val="left"/>
      <w:pPr>
        <w:ind w:left="859" w:hanging="793"/>
        <w:jc w:val="left"/>
      </w:pPr>
      <w:rPr>
        <w:rFonts w:hint="default"/>
      </w:rPr>
    </w:lvl>
    <w:lvl w:ilvl="1">
      <w:start w:val="16"/>
      <w:numFmt w:val="decimal"/>
      <w:lvlText w:val="%1.%2"/>
      <w:lvlJc w:val="left"/>
      <w:pPr>
        <w:ind w:left="859" w:hanging="793"/>
        <w:jc w:val="left"/>
      </w:pPr>
      <w:rPr>
        <w:rFonts w:hint="default"/>
      </w:rPr>
    </w:lvl>
    <w:lvl w:ilvl="2">
      <w:start w:val="1"/>
      <w:numFmt w:val="decimal"/>
      <w:lvlText w:val="%1.%2.%3"/>
      <w:lvlJc w:val="left"/>
      <w:pPr>
        <w:ind w:left="859" w:hanging="793"/>
        <w:jc w:val="left"/>
      </w:pPr>
      <w:rPr>
        <w:rFonts w:hint="default"/>
      </w:rPr>
    </w:lvl>
    <w:lvl w:ilvl="3">
      <w:start w:val="1"/>
      <w:numFmt w:val="decimal"/>
      <w:lvlText w:val="%1.%2.%3.%4."/>
      <w:lvlJc w:val="left"/>
      <w:pPr>
        <w:ind w:left="859" w:hanging="793"/>
        <w:jc w:val="left"/>
      </w:pPr>
      <w:rPr>
        <w:rFonts w:hint="default" w:ascii="Times New Roman" w:hAnsi="Times New Roman" w:eastAsia="Times New Roman" w:cs="Times New Roman"/>
        <w:b/>
        <w:bCs/>
        <w:spacing w:val="-2"/>
        <w:w w:val="99"/>
        <w:sz w:val="20"/>
        <w:szCs w:val="20"/>
      </w:rPr>
    </w:lvl>
    <w:lvl w:ilvl="4">
      <w:start w:val="0"/>
      <w:numFmt w:val="bullet"/>
      <w:lvlText w:val="•"/>
      <w:lvlJc w:val="left"/>
      <w:pPr>
        <w:ind w:left="4804" w:hanging="793"/>
      </w:pPr>
      <w:rPr>
        <w:rFonts w:hint="default"/>
      </w:rPr>
    </w:lvl>
    <w:lvl w:ilvl="5">
      <w:start w:val="0"/>
      <w:numFmt w:val="bullet"/>
      <w:lvlText w:val="•"/>
      <w:lvlJc w:val="left"/>
      <w:pPr>
        <w:ind w:left="5790" w:hanging="793"/>
      </w:pPr>
      <w:rPr>
        <w:rFonts w:hint="default"/>
      </w:rPr>
    </w:lvl>
    <w:lvl w:ilvl="6">
      <w:start w:val="0"/>
      <w:numFmt w:val="bullet"/>
      <w:lvlText w:val="•"/>
      <w:lvlJc w:val="left"/>
      <w:pPr>
        <w:ind w:left="6776" w:hanging="793"/>
      </w:pPr>
      <w:rPr>
        <w:rFonts w:hint="default"/>
      </w:rPr>
    </w:lvl>
    <w:lvl w:ilvl="7">
      <w:start w:val="0"/>
      <w:numFmt w:val="bullet"/>
      <w:lvlText w:val="•"/>
      <w:lvlJc w:val="left"/>
      <w:pPr>
        <w:ind w:left="7762" w:hanging="793"/>
      </w:pPr>
      <w:rPr>
        <w:rFonts w:hint="default"/>
      </w:rPr>
    </w:lvl>
    <w:lvl w:ilvl="8">
      <w:start w:val="0"/>
      <w:numFmt w:val="bullet"/>
      <w:lvlText w:val="•"/>
      <w:lvlJc w:val="left"/>
      <w:pPr>
        <w:ind w:left="8748" w:hanging="793"/>
      </w:pPr>
      <w:rPr>
        <w:rFonts w:hint="default"/>
      </w:rPr>
    </w:lvl>
  </w:abstractNum>
  <w:abstractNum w:abstractNumId="29">
    <w:multiLevelType w:val="hybridMultilevel"/>
    <w:lvl w:ilvl="0">
      <w:start w:val="3"/>
      <w:numFmt w:val="decimal"/>
      <w:lvlText w:val="%1"/>
      <w:lvlJc w:val="left"/>
      <w:pPr>
        <w:ind w:left="859" w:hanging="785"/>
        <w:jc w:val="left"/>
      </w:pPr>
      <w:rPr>
        <w:rFonts w:hint="default"/>
      </w:rPr>
    </w:lvl>
    <w:lvl w:ilvl="1">
      <w:start w:val="15"/>
      <w:numFmt w:val="decimal"/>
      <w:lvlText w:val="%1.%2"/>
      <w:lvlJc w:val="left"/>
      <w:pPr>
        <w:ind w:left="859" w:hanging="785"/>
        <w:jc w:val="left"/>
      </w:pPr>
      <w:rPr>
        <w:rFonts w:hint="default"/>
      </w:rPr>
    </w:lvl>
    <w:lvl w:ilvl="2">
      <w:start w:val="2"/>
      <w:numFmt w:val="decimal"/>
      <w:lvlText w:val="%1.%2.%3"/>
      <w:lvlJc w:val="left"/>
      <w:pPr>
        <w:ind w:left="859" w:hanging="785"/>
        <w:jc w:val="left"/>
      </w:pPr>
      <w:rPr>
        <w:rFonts w:hint="default"/>
      </w:rPr>
    </w:lvl>
    <w:lvl w:ilvl="3">
      <w:start w:val="1"/>
      <w:numFmt w:val="decimal"/>
      <w:lvlText w:val="%1.%2.%3.%4."/>
      <w:lvlJc w:val="left"/>
      <w:pPr>
        <w:ind w:left="859" w:hanging="785"/>
        <w:jc w:val="left"/>
      </w:pPr>
      <w:rPr>
        <w:rFonts w:hint="default" w:ascii="Times New Roman" w:hAnsi="Times New Roman" w:eastAsia="Times New Roman" w:cs="Times New Roman"/>
        <w:b/>
        <w:bCs/>
        <w:spacing w:val="-2"/>
        <w:w w:val="99"/>
        <w:sz w:val="20"/>
        <w:szCs w:val="20"/>
      </w:rPr>
    </w:lvl>
    <w:lvl w:ilvl="4">
      <w:start w:val="0"/>
      <w:numFmt w:val="bullet"/>
      <w:lvlText w:val="•"/>
      <w:lvlJc w:val="left"/>
      <w:pPr>
        <w:ind w:left="4804" w:hanging="785"/>
      </w:pPr>
      <w:rPr>
        <w:rFonts w:hint="default"/>
      </w:rPr>
    </w:lvl>
    <w:lvl w:ilvl="5">
      <w:start w:val="0"/>
      <w:numFmt w:val="bullet"/>
      <w:lvlText w:val="•"/>
      <w:lvlJc w:val="left"/>
      <w:pPr>
        <w:ind w:left="5790" w:hanging="785"/>
      </w:pPr>
      <w:rPr>
        <w:rFonts w:hint="default"/>
      </w:rPr>
    </w:lvl>
    <w:lvl w:ilvl="6">
      <w:start w:val="0"/>
      <w:numFmt w:val="bullet"/>
      <w:lvlText w:val="•"/>
      <w:lvlJc w:val="left"/>
      <w:pPr>
        <w:ind w:left="6776" w:hanging="785"/>
      </w:pPr>
      <w:rPr>
        <w:rFonts w:hint="default"/>
      </w:rPr>
    </w:lvl>
    <w:lvl w:ilvl="7">
      <w:start w:val="0"/>
      <w:numFmt w:val="bullet"/>
      <w:lvlText w:val="•"/>
      <w:lvlJc w:val="left"/>
      <w:pPr>
        <w:ind w:left="7762" w:hanging="785"/>
      </w:pPr>
      <w:rPr>
        <w:rFonts w:hint="default"/>
      </w:rPr>
    </w:lvl>
    <w:lvl w:ilvl="8">
      <w:start w:val="0"/>
      <w:numFmt w:val="bullet"/>
      <w:lvlText w:val="•"/>
      <w:lvlJc w:val="left"/>
      <w:pPr>
        <w:ind w:left="8748" w:hanging="785"/>
      </w:pPr>
      <w:rPr>
        <w:rFonts w:hint="default"/>
      </w:rPr>
    </w:lvl>
  </w:abstractNum>
  <w:abstractNum w:abstractNumId="28">
    <w:multiLevelType w:val="hybridMultilevel"/>
    <w:lvl w:ilvl="0">
      <w:start w:val="1"/>
      <w:numFmt w:val="lowerLetter"/>
      <w:lvlText w:val="(%1)"/>
      <w:lvlJc w:val="left"/>
      <w:pPr>
        <w:ind w:left="1580" w:hanging="360"/>
        <w:jc w:val="left"/>
      </w:pPr>
      <w:rPr>
        <w:rFonts w:hint="default" w:ascii="Times New Roman" w:hAnsi="Times New Roman" w:eastAsia="Times New Roman" w:cs="Times New Roman"/>
        <w:w w:val="99"/>
        <w:sz w:val="20"/>
        <w:szCs w:val="20"/>
      </w:rPr>
    </w:lvl>
    <w:lvl w:ilvl="1">
      <w:start w:val="0"/>
      <w:numFmt w:val="bullet"/>
      <w:lvlText w:val="•"/>
      <w:lvlJc w:val="left"/>
      <w:pPr>
        <w:ind w:left="1580" w:hanging="360"/>
      </w:pPr>
      <w:rPr>
        <w:rFonts w:hint="default"/>
      </w:rPr>
    </w:lvl>
    <w:lvl w:ilvl="2">
      <w:start w:val="0"/>
      <w:numFmt w:val="bullet"/>
      <w:lvlText w:val="•"/>
      <w:lvlJc w:val="left"/>
      <w:pPr>
        <w:ind w:left="5160" w:hanging="360"/>
      </w:pPr>
      <w:rPr>
        <w:rFonts w:hint="default"/>
      </w:rPr>
    </w:lvl>
    <w:lvl w:ilvl="3">
      <w:start w:val="0"/>
      <w:numFmt w:val="bullet"/>
      <w:lvlText w:val="•"/>
      <w:lvlJc w:val="left"/>
      <w:pPr>
        <w:ind w:left="5855" w:hanging="360"/>
      </w:pPr>
      <w:rPr>
        <w:rFonts w:hint="default"/>
      </w:rPr>
    </w:lvl>
    <w:lvl w:ilvl="4">
      <w:start w:val="0"/>
      <w:numFmt w:val="bullet"/>
      <w:lvlText w:val="•"/>
      <w:lvlJc w:val="left"/>
      <w:pPr>
        <w:ind w:left="6550" w:hanging="360"/>
      </w:pPr>
      <w:rPr>
        <w:rFonts w:hint="default"/>
      </w:rPr>
    </w:lvl>
    <w:lvl w:ilvl="5">
      <w:start w:val="0"/>
      <w:numFmt w:val="bullet"/>
      <w:lvlText w:val="•"/>
      <w:lvlJc w:val="left"/>
      <w:pPr>
        <w:ind w:left="7245" w:hanging="360"/>
      </w:pPr>
      <w:rPr>
        <w:rFonts w:hint="default"/>
      </w:rPr>
    </w:lvl>
    <w:lvl w:ilvl="6">
      <w:start w:val="0"/>
      <w:numFmt w:val="bullet"/>
      <w:lvlText w:val="•"/>
      <w:lvlJc w:val="left"/>
      <w:pPr>
        <w:ind w:left="7940" w:hanging="360"/>
      </w:pPr>
      <w:rPr>
        <w:rFonts w:hint="default"/>
      </w:rPr>
    </w:lvl>
    <w:lvl w:ilvl="7">
      <w:start w:val="0"/>
      <w:numFmt w:val="bullet"/>
      <w:lvlText w:val="•"/>
      <w:lvlJc w:val="left"/>
      <w:pPr>
        <w:ind w:left="8635" w:hanging="360"/>
      </w:pPr>
      <w:rPr>
        <w:rFonts w:hint="default"/>
      </w:rPr>
    </w:lvl>
    <w:lvl w:ilvl="8">
      <w:start w:val="0"/>
      <w:numFmt w:val="bullet"/>
      <w:lvlText w:val="•"/>
      <w:lvlJc w:val="left"/>
      <w:pPr>
        <w:ind w:left="9330" w:hanging="360"/>
      </w:pPr>
      <w:rPr>
        <w:rFonts w:hint="default"/>
      </w:rPr>
    </w:lvl>
  </w:abstractNum>
  <w:abstractNum w:abstractNumId="27">
    <w:multiLevelType w:val="hybridMultilevel"/>
    <w:lvl w:ilvl="0">
      <w:start w:val="3"/>
      <w:numFmt w:val="decimal"/>
      <w:lvlText w:val="%1"/>
      <w:lvlJc w:val="left"/>
      <w:pPr>
        <w:ind w:left="859" w:hanging="900"/>
        <w:jc w:val="left"/>
      </w:pPr>
      <w:rPr>
        <w:rFonts w:hint="default"/>
      </w:rPr>
    </w:lvl>
    <w:lvl w:ilvl="1">
      <w:start w:val="14"/>
      <w:numFmt w:val="decimal"/>
      <w:lvlText w:val="%1.%2"/>
      <w:lvlJc w:val="left"/>
      <w:pPr>
        <w:ind w:left="859" w:hanging="900"/>
        <w:jc w:val="left"/>
      </w:pPr>
      <w:rPr>
        <w:rFonts w:hint="default"/>
      </w:rPr>
    </w:lvl>
    <w:lvl w:ilvl="2">
      <w:start w:val="1"/>
      <w:numFmt w:val="decimal"/>
      <w:lvlText w:val="%1.%2.%3"/>
      <w:lvlJc w:val="left"/>
      <w:pPr>
        <w:ind w:left="859" w:hanging="900"/>
        <w:jc w:val="left"/>
      </w:pPr>
      <w:rPr>
        <w:rFonts w:hint="default"/>
      </w:rPr>
    </w:lvl>
    <w:lvl w:ilvl="3">
      <w:start w:val="1"/>
      <w:numFmt w:val="decimal"/>
      <w:lvlText w:val="%1.%2.%3.%4."/>
      <w:lvlJc w:val="left"/>
      <w:pPr>
        <w:ind w:left="859" w:hanging="900"/>
        <w:jc w:val="left"/>
      </w:pPr>
      <w:rPr>
        <w:rFonts w:hint="default" w:ascii="Times New Roman" w:hAnsi="Times New Roman" w:eastAsia="Times New Roman" w:cs="Times New Roman"/>
        <w:b/>
        <w:bCs/>
        <w:spacing w:val="-2"/>
        <w:w w:val="99"/>
        <w:sz w:val="20"/>
        <w:szCs w:val="20"/>
      </w:rPr>
    </w:lvl>
    <w:lvl w:ilvl="4">
      <w:start w:val="1"/>
      <w:numFmt w:val="lowerLetter"/>
      <w:lvlText w:val="(%5)"/>
      <w:lvlJc w:val="left"/>
      <w:pPr>
        <w:ind w:left="1579" w:hanging="360"/>
        <w:jc w:val="left"/>
      </w:pPr>
      <w:rPr>
        <w:rFonts w:hint="default" w:ascii="Times New Roman" w:hAnsi="Times New Roman" w:eastAsia="Times New Roman" w:cs="Times New Roman"/>
        <w:w w:val="99"/>
        <w:sz w:val="20"/>
        <w:szCs w:val="20"/>
      </w:rPr>
    </w:lvl>
    <w:lvl w:ilvl="5">
      <w:start w:val="0"/>
      <w:numFmt w:val="bullet"/>
      <w:lvlText w:val="•"/>
      <w:lvlJc w:val="left"/>
      <w:pPr>
        <w:ind w:left="5642" w:hanging="360"/>
      </w:pPr>
      <w:rPr>
        <w:rFonts w:hint="default"/>
      </w:rPr>
    </w:lvl>
    <w:lvl w:ilvl="6">
      <w:start w:val="0"/>
      <w:numFmt w:val="bullet"/>
      <w:lvlText w:val="•"/>
      <w:lvlJc w:val="left"/>
      <w:pPr>
        <w:ind w:left="6657" w:hanging="360"/>
      </w:pPr>
      <w:rPr>
        <w:rFonts w:hint="default"/>
      </w:rPr>
    </w:lvl>
    <w:lvl w:ilvl="7">
      <w:start w:val="0"/>
      <w:numFmt w:val="bullet"/>
      <w:lvlText w:val="•"/>
      <w:lvlJc w:val="left"/>
      <w:pPr>
        <w:ind w:left="7673" w:hanging="360"/>
      </w:pPr>
      <w:rPr>
        <w:rFonts w:hint="default"/>
      </w:rPr>
    </w:lvl>
    <w:lvl w:ilvl="8">
      <w:start w:val="0"/>
      <w:numFmt w:val="bullet"/>
      <w:lvlText w:val="•"/>
      <w:lvlJc w:val="left"/>
      <w:pPr>
        <w:ind w:left="8688" w:hanging="360"/>
      </w:pPr>
      <w:rPr>
        <w:rFonts w:hint="default"/>
      </w:rPr>
    </w:lvl>
  </w:abstractNum>
  <w:abstractNum w:abstractNumId="26">
    <w:multiLevelType w:val="hybridMultilevel"/>
    <w:lvl w:ilvl="0">
      <w:start w:val="3"/>
      <w:numFmt w:val="decimal"/>
      <w:lvlText w:val="%1"/>
      <w:lvlJc w:val="left"/>
      <w:pPr>
        <w:ind w:left="859" w:hanging="802"/>
        <w:jc w:val="left"/>
      </w:pPr>
      <w:rPr>
        <w:rFonts w:hint="default"/>
      </w:rPr>
    </w:lvl>
    <w:lvl w:ilvl="1">
      <w:start w:val="13"/>
      <w:numFmt w:val="decimal"/>
      <w:lvlText w:val="%1.%2"/>
      <w:lvlJc w:val="left"/>
      <w:pPr>
        <w:ind w:left="859" w:hanging="802"/>
        <w:jc w:val="left"/>
      </w:pPr>
      <w:rPr>
        <w:rFonts w:hint="default"/>
      </w:rPr>
    </w:lvl>
    <w:lvl w:ilvl="2">
      <w:start w:val="3"/>
      <w:numFmt w:val="decimal"/>
      <w:lvlText w:val="%1.%2.%3"/>
      <w:lvlJc w:val="left"/>
      <w:pPr>
        <w:ind w:left="859" w:hanging="802"/>
        <w:jc w:val="left"/>
      </w:pPr>
      <w:rPr>
        <w:rFonts w:hint="default"/>
      </w:rPr>
    </w:lvl>
    <w:lvl w:ilvl="3">
      <w:start w:val="1"/>
      <w:numFmt w:val="decimal"/>
      <w:lvlText w:val="%1.%2.%3.%4."/>
      <w:lvlJc w:val="left"/>
      <w:pPr>
        <w:ind w:left="859" w:hanging="802"/>
        <w:jc w:val="left"/>
      </w:pPr>
      <w:rPr>
        <w:rFonts w:hint="default" w:ascii="Times New Roman" w:hAnsi="Times New Roman" w:eastAsia="Times New Roman" w:cs="Times New Roman"/>
        <w:b/>
        <w:bCs/>
        <w:spacing w:val="-2"/>
        <w:w w:val="99"/>
        <w:sz w:val="20"/>
        <w:szCs w:val="20"/>
      </w:rPr>
    </w:lvl>
    <w:lvl w:ilvl="4">
      <w:start w:val="1"/>
      <w:numFmt w:val="decimal"/>
      <w:lvlText w:val="%1.%2.%3.%4.%5."/>
      <w:lvlJc w:val="left"/>
      <w:pPr>
        <w:ind w:left="1219" w:hanging="953"/>
        <w:jc w:val="left"/>
      </w:pPr>
      <w:rPr>
        <w:rFonts w:hint="default" w:ascii="Times New Roman" w:hAnsi="Times New Roman" w:eastAsia="Times New Roman" w:cs="Times New Roman"/>
        <w:b/>
        <w:bCs/>
        <w:spacing w:val="-2"/>
        <w:w w:val="99"/>
        <w:sz w:val="20"/>
        <w:szCs w:val="20"/>
      </w:rPr>
    </w:lvl>
    <w:lvl w:ilvl="5">
      <w:start w:val="0"/>
      <w:numFmt w:val="bullet"/>
      <w:lvlText w:val="•"/>
      <w:lvlJc w:val="left"/>
      <w:pPr>
        <w:ind w:left="5442" w:hanging="953"/>
      </w:pPr>
      <w:rPr>
        <w:rFonts w:hint="default"/>
      </w:rPr>
    </w:lvl>
    <w:lvl w:ilvl="6">
      <w:start w:val="0"/>
      <w:numFmt w:val="bullet"/>
      <w:lvlText w:val="•"/>
      <w:lvlJc w:val="left"/>
      <w:pPr>
        <w:ind w:left="6497" w:hanging="953"/>
      </w:pPr>
      <w:rPr>
        <w:rFonts w:hint="default"/>
      </w:rPr>
    </w:lvl>
    <w:lvl w:ilvl="7">
      <w:start w:val="0"/>
      <w:numFmt w:val="bullet"/>
      <w:lvlText w:val="•"/>
      <w:lvlJc w:val="left"/>
      <w:pPr>
        <w:ind w:left="7553" w:hanging="953"/>
      </w:pPr>
      <w:rPr>
        <w:rFonts w:hint="default"/>
      </w:rPr>
    </w:lvl>
    <w:lvl w:ilvl="8">
      <w:start w:val="0"/>
      <w:numFmt w:val="bullet"/>
      <w:lvlText w:val="•"/>
      <w:lvlJc w:val="left"/>
      <w:pPr>
        <w:ind w:left="8608" w:hanging="953"/>
      </w:pPr>
      <w:rPr>
        <w:rFonts w:hint="default"/>
      </w:rPr>
    </w:lvl>
  </w:abstractNum>
  <w:abstractNum w:abstractNumId="25">
    <w:multiLevelType w:val="hybridMultilevel"/>
    <w:lvl w:ilvl="0">
      <w:start w:val="3"/>
      <w:numFmt w:val="decimal"/>
      <w:lvlText w:val="%1"/>
      <w:lvlJc w:val="left"/>
      <w:pPr>
        <w:ind w:left="859" w:hanging="802"/>
        <w:jc w:val="left"/>
      </w:pPr>
      <w:rPr>
        <w:rFonts w:hint="default"/>
      </w:rPr>
    </w:lvl>
    <w:lvl w:ilvl="1">
      <w:start w:val="13"/>
      <w:numFmt w:val="decimal"/>
      <w:lvlText w:val="%1.%2"/>
      <w:lvlJc w:val="left"/>
      <w:pPr>
        <w:ind w:left="859" w:hanging="802"/>
        <w:jc w:val="left"/>
      </w:pPr>
      <w:rPr>
        <w:rFonts w:hint="default"/>
      </w:rPr>
    </w:lvl>
    <w:lvl w:ilvl="2">
      <w:start w:val="2"/>
      <w:numFmt w:val="decimal"/>
      <w:lvlText w:val="%1.%2.%3"/>
      <w:lvlJc w:val="left"/>
      <w:pPr>
        <w:ind w:left="859" w:hanging="802"/>
        <w:jc w:val="left"/>
      </w:pPr>
      <w:rPr>
        <w:rFonts w:hint="default"/>
      </w:rPr>
    </w:lvl>
    <w:lvl w:ilvl="3">
      <w:start w:val="1"/>
      <w:numFmt w:val="decimal"/>
      <w:lvlText w:val="%1.%2.%3.%4."/>
      <w:lvlJc w:val="left"/>
      <w:pPr>
        <w:ind w:left="859" w:hanging="802"/>
        <w:jc w:val="left"/>
      </w:pPr>
      <w:rPr>
        <w:rFonts w:hint="default" w:ascii="Times New Roman" w:hAnsi="Times New Roman" w:eastAsia="Times New Roman" w:cs="Times New Roman"/>
        <w:b/>
        <w:bCs/>
        <w:spacing w:val="-2"/>
        <w:w w:val="99"/>
        <w:sz w:val="20"/>
        <w:szCs w:val="20"/>
      </w:rPr>
    </w:lvl>
    <w:lvl w:ilvl="4">
      <w:start w:val="0"/>
      <w:numFmt w:val="bullet"/>
      <w:lvlText w:val="•"/>
      <w:lvlJc w:val="left"/>
      <w:pPr>
        <w:ind w:left="4804" w:hanging="802"/>
      </w:pPr>
      <w:rPr>
        <w:rFonts w:hint="default"/>
      </w:rPr>
    </w:lvl>
    <w:lvl w:ilvl="5">
      <w:start w:val="0"/>
      <w:numFmt w:val="bullet"/>
      <w:lvlText w:val="•"/>
      <w:lvlJc w:val="left"/>
      <w:pPr>
        <w:ind w:left="5790" w:hanging="802"/>
      </w:pPr>
      <w:rPr>
        <w:rFonts w:hint="default"/>
      </w:rPr>
    </w:lvl>
    <w:lvl w:ilvl="6">
      <w:start w:val="0"/>
      <w:numFmt w:val="bullet"/>
      <w:lvlText w:val="•"/>
      <w:lvlJc w:val="left"/>
      <w:pPr>
        <w:ind w:left="6776" w:hanging="802"/>
      </w:pPr>
      <w:rPr>
        <w:rFonts w:hint="default"/>
      </w:rPr>
    </w:lvl>
    <w:lvl w:ilvl="7">
      <w:start w:val="0"/>
      <w:numFmt w:val="bullet"/>
      <w:lvlText w:val="•"/>
      <w:lvlJc w:val="left"/>
      <w:pPr>
        <w:ind w:left="7762" w:hanging="802"/>
      </w:pPr>
      <w:rPr>
        <w:rFonts w:hint="default"/>
      </w:rPr>
    </w:lvl>
    <w:lvl w:ilvl="8">
      <w:start w:val="0"/>
      <w:numFmt w:val="bullet"/>
      <w:lvlText w:val="•"/>
      <w:lvlJc w:val="left"/>
      <w:pPr>
        <w:ind w:left="8748" w:hanging="802"/>
      </w:pPr>
      <w:rPr>
        <w:rFonts w:hint="default"/>
      </w:rPr>
    </w:lvl>
  </w:abstractNum>
  <w:abstractNum w:abstractNumId="24">
    <w:multiLevelType w:val="hybridMultilevel"/>
    <w:lvl w:ilvl="0">
      <w:start w:val="3"/>
      <w:numFmt w:val="decimal"/>
      <w:lvlText w:val="%1"/>
      <w:lvlJc w:val="left"/>
      <w:pPr>
        <w:ind w:left="859" w:hanging="790"/>
        <w:jc w:val="left"/>
      </w:pPr>
      <w:rPr>
        <w:rFonts w:hint="default"/>
      </w:rPr>
    </w:lvl>
    <w:lvl w:ilvl="1">
      <w:start w:val="13"/>
      <w:numFmt w:val="decimal"/>
      <w:lvlText w:val="%1.%2"/>
      <w:lvlJc w:val="left"/>
      <w:pPr>
        <w:ind w:left="859" w:hanging="790"/>
        <w:jc w:val="left"/>
      </w:pPr>
      <w:rPr>
        <w:rFonts w:hint="default"/>
      </w:rPr>
    </w:lvl>
    <w:lvl w:ilvl="2">
      <w:start w:val="1"/>
      <w:numFmt w:val="decimal"/>
      <w:lvlText w:val="%1.%2.%3"/>
      <w:lvlJc w:val="left"/>
      <w:pPr>
        <w:ind w:left="859" w:hanging="790"/>
        <w:jc w:val="left"/>
      </w:pPr>
      <w:rPr>
        <w:rFonts w:hint="default"/>
      </w:rPr>
    </w:lvl>
    <w:lvl w:ilvl="3">
      <w:start w:val="1"/>
      <w:numFmt w:val="decimal"/>
      <w:lvlText w:val="%1.%2.%3.%4."/>
      <w:lvlJc w:val="left"/>
      <w:pPr>
        <w:ind w:left="859" w:hanging="790"/>
        <w:jc w:val="left"/>
      </w:pPr>
      <w:rPr>
        <w:rFonts w:hint="default" w:ascii="Times New Roman" w:hAnsi="Times New Roman" w:eastAsia="Times New Roman" w:cs="Times New Roman"/>
        <w:b/>
        <w:bCs/>
        <w:spacing w:val="-2"/>
        <w:w w:val="99"/>
        <w:sz w:val="20"/>
        <w:szCs w:val="20"/>
      </w:rPr>
    </w:lvl>
    <w:lvl w:ilvl="4">
      <w:start w:val="1"/>
      <w:numFmt w:val="decimal"/>
      <w:lvlText w:val="%1.%2.%3.%4.%5."/>
      <w:lvlJc w:val="left"/>
      <w:pPr>
        <w:ind w:left="1219" w:hanging="905"/>
        <w:jc w:val="left"/>
      </w:pPr>
      <w:rPr>
        <w:rFonts w:hint="default" w:ascii="Times New Roman" w:hAnsi="Times New Roman" w:eastAsia="Times New Roman" w:cs="Times New Roman"/>
        <w:b/>
        <w:bCs/>
        <w:spacing w:val="-2"/>
        <w:w w:val="99"/>
        <w:sz w:val="20"/>
        <w:szCs w:val="20"/>
      </w:rPr>
    </w:lvl>
    <w:lvl w:ilvl="5">
      <w:start w:val="0"/>
      <w:numFmt w:val="bullet"/>
      <w:lvlText w:val="•"/>
      <w:lvlJc w:val="left"/>
      <w:pPr>
        <w:ind w:left="5442" w:hanging="905"/>
      </w:pPr>
      <w:rPr>
        <w:rFonts w:hint="default"/>
      </w:rPr>
    </w:lvl>
    <w:lvl w:ilvl="6">
      <w:start w:val="0"/>
      <w:numFmt w:val="bullet"/>
      <w:lvlText w:val="•"/>
      <w:lvlJc w:val="left"/>
      <w:pPr>
        <w:ind w:left="6497" w:hanging="905"/>
      </w:pPr>
      <w:rPr>
        <w:rFonts w:hint="default"/>
      </w:rPr>
    </w:lvl>
    <w:lvl w:ilvl="7">
      <w:start w:val="0"/>
      <w:numFmt w:val="bullet"/>
      <w:lvlText w:val="•"/>
      <w:lvlJc w:val="left"/>
      <w:pPr>
        <w:ind w:left="7553" w:hanging="905"/>
      </w:pPr>
      <w:rPr>
        <w:rFonts w:hint="default"/>
      </w:rPr>
    </w:lvl>
    <w:lvl w:ilvl="8">
      <w:start w:val="0"/>
      <w:numFmt w:val="bullet"/>
      <w:lvlText w:val="•"/>
      <w:lvlJc w:val="left"/>
      <w:pPr>
        <w:ind w:left="8608" w:hanging="905"/>
      </w:pPr>
      <w:rPr>
        <w:rFonts w:hint="default"/>
      </w:rPr>
    </w:lvl>
  </w:abstractNum>
  <w:abstractNum w:abstractNumId="23">
    <w:multiLevelType w:val="hybridMultilevel"/>
    <w:lvl w:ilvl="0">
      <w:start w:val="3"/>
      <w:numFmt w:val="decimal"/>
      <w:lvlText w:val="%1"/>
      <w:lvlJc w:val="left"/>
      <w:pPr>
        <w:ind w:left="859" w:hanging="809"/>
        <w:jc w:val="left"/>
      </w:pPr>
      <w:rPr>
        <w:rFonts w:hint="default"/>
      </w:rPr>
    </w:lvl>
    <w:lvl w:ilvl="1">
      <w:start w:val="12"/>
      <w:numFmt w:val="decimal"/>
      <w:lvlText w:val="%1.%2"/>
      <w:lvlJc w:val="left"/>
      <w:pPr>
        <w:ind w:left="859" w:hanging="809"/>
        <w:jc w:val="left"/>
      </w:pPr>
      <w:rPr>
        <w:rFonts w:hint="default"/>
      </w:rPr>
    </w:lvl>
    <w:lvl w:ilvl="2">
      <w:start w:val="2"/>
      <w:numFmt w:val="decimal"/>
      <w:lvlText w:val="%1.%2.%3"/>
      <w:lvlJc w:val="left"/>
      <w:pPr>
        <w:ind w:left="859" w:hanging="809"/>
        <w:jc w:val="left"/>
      </w:pPr>
      <w:rPr>
        <w:rFonts w:hint="default"/>
      </w:rPr>
    </w:lvl>
    <w:lvl w:ilvl="3">
      <w:start w:val="1"/>
      <w:numFmt w:val="decimal"/>
      <w:lvlText w:val="%1.%2.%3.%4."/>
      <w:lvlJc w:val="left"/>
      <w:pPr>
        <w:ind w:left="859" w:hanging="809"/>
        <w:jc w:val="left"/>
      </w:pPr>
      <w:rPr>
        <w:rFonts w:hint="default" w:ascii="Times New Roman" w:hAnsi="Times New Roman" w:eastAsia="Times New Roman" w:cs="Times New Roman"/>
        <w:b/>
        <w:bCs/>
        <w:spacing w:val="-2"/>
        <w:w w:val="99"/>
        <w:sz w:val="20"/>
        <w:szCs w:val="20"/>
      </w:rPr>
    </w:lvl>
    <w:lvl w:ilvl="4">
      <w:start w:val="0"/>
      <w:numFmt w:val="bullet"/>
      <w:lvlText w:val="•"/>
      <w:lvlJc w:val="left"/>
      <w:pPr>
        <w:ind w:left="4804" w:hanging="809"/>
      </w:pPr>
      <w:rPr>
        <w:rFonts w:hint="default"/>
      </w:rPr>
    </w:lvl>
    <w:lvl w:ilvl="5">
      <w:start w:val="0"/>
      <w:numFmt w:val="bullet"/>
      <w:lvlText w:val="•"/>
      <w:lvlJc w:val="left"/>
      <w:pPr>
        <w:ind w:left="5790" w:hanging="809"/>
      </w:pPr>
      <w:rPr>
        <w:rFonts w:hint="default"/>
      </w:rPr>
    </w:lvl>
    <w:lvl w:ilvl="6">
      <w:start w:val="0"/>
      <w:numFmt w:val="bullet"/>
      <w:lvlText w:val="•"/>
      <w:lvlJc w:val="left"/>
      <w:pPr>
        <w:ind w:left="6776" w:hanging="809"/>
      </w:pPr>
      <w:rPr>
        <w:rFonts w:hint="default"/>
      </w:rPr>
    </w:lvl>
    <w:lvl w:ilvl="7">
      <w:start w:val="0"/>
      <w:numFmt w:val="bullet"/>
      <w:lvlText w:val="•"/>
      <w:lvlJc w:val="left"/>
      <w:pPr>
        <w:ind w:left="7762" w:hanging="809"/>
      </w:pPr>
      <w:rPr>
        <w:rFonts w:hint="default"/>
      </w:rPr>
    </w:lvl>
    <w:lvl w:ilvl="8">
      <w:start w:val="0"/>
      <w:numFmt w:val="bullet"/>
      <w:lvlText w:val="•"/>
      <w:lvlJc w:val="left"/>
      <w:pPr>
        <w:ind w:left="8748" w:hanging="809"/>
      </w:pPr>
      <w:rPr>
        <w:rFonts w:hint="default"/>
      </w:rPr>
    </w:lvl>
  </w:abstractNum>
  <w:abstractNum w:abstractNumId="22">
    <w:multiLevelType w:val="hybridMultilevel"/>
    <w:lvl w:ilvl="0">
      <w:start w:val="3"/>
      <w:numFmt w:val="decimal"/>
      <w:lvlText w:val="%1"/>
      <w:lvlJc w:val="left"/>
      <w:pPr>
        <w:ind w:left="1661" w:hanging="802"/>
        <w:jc w:val="left"/>
      </w:pPr>
      <w:rPr>
        <w:rFonts w:hint="default"/>
      </w:rPr>
    </w:lvl>
    <w:lvl w:ilvl="1">
      <w:start w:val="11"/>
      <w:numFmt w:val="decimal"/>
      <w:lvlText w:val="%1.%2"/>
      <w:lvlJc w:val="left"/>
      <w:pPr>
        <w:ind w:left="1661" w:hanging="802"/>
        <w:jc w:val="left"/>
      </w:pPr>
      <w:rPr>
        <w:rFonts w:hint="default"/>
      </w:rPr>
    </w:lvl>
    <w:lvl w:ilvl="2">
      <w:start w:val="2"/>
      <w:numFmt w:val="decimal"/>
      <w:lvlText w:val="%1.%2.%3"/>
      <w:lvlJc w:val="left"/>
      <w:pPr>
        <w:ind w:left="1661" w:hanging="802"/>
        <w:jc w:val="left"/>
      </w:pPr>
      <w:rPr>
        <w:rFonts w:hint="default"/>
      </w:rPr>
    </w:lvl>
    <w:lvl w:ilvl="3">
      <w:start w:val="1"/>
      <w:numFmt w:val="decimal"/>
      <w:lvlText w:val="%1.%2.%3.%4."/>
      <w:lvlJc w:val="left"/>
      <w:pPr>
        <w:ind w:left="1661" w:hanging="802"/>
        <w:jc w:val="left"/>
      </w:pPr>
      <w:rPr>
        <w:rFonts w:hint="default" w:ascii="Times New Roman" w:hAnsi="Times New Roman" w:eastAsia="Times New Roman" w:cs="Times New Roman"/>
        <w:b/>
        <w:bCs/>
        <w:spacing w:val="-2"/>
        <w:w w:val="99"/>
        <w:sz w:val="20"/>
        <w:szCs w:val="20"/>
      </w:rPr>
    </w:lvl>
    <w:lvl w:ilvl="4">
      <w:start w:val="1"/>
      <w:numFmt w:val="decimal"/>
      <w:lvlText w:val="%1.%2.%3.%4.%5."/>
      <w:lvlJc w:val="left"/>
      <w:pPr>
        <w:ind w:left="1219" w:hanging="953"/>
        <w:jc w:val="left"/>
      </w:pPr>
      <w:rPr>
        <w:rFonts w:hint="default" w:ascii="Times New Roman" w:hAnsi="Times New Roman" w:eastAsia="Times New Roman" w:cs="Times New Roman"/>
        <w:b/>
        <w:bCs/>
        <w:spacing w:val="-2"/>
        <w:w w:val="99"/>
        <w:sz w:val="20"/>
        <w:szCs w:val="20"/>
      </w:rPr>
    </w:lvl>
    <w:lvl w:ilvl="5">
      <w:start w:val="0"/>
      <w:numFmt w:val="bullet"/>
      <w:lvlText w:val="•"/>
      <w:lvlJc w:val="left"/>
      <w:pPr>
        <w:ind w:left="5686" w:hanging="953"/>
      </w:pPr>
      <w:rPr>
        <w:rFonts w:hint="default"/>
      </w:rPr>
    </w:lvl>
    <w:lvl w:ilvl="6">
      <w:start w:val="0"/>
      <w:numFmt w:val="bullet"/>
      <w:lvlText w:val="•"/>
      <w:lvlJc w:val="left"/>
      <w:pPr>
        <w:ind w:left="6693" w:hanging="953"/>
      </w:pPr>
      <w:rPr>
        <w:rFonts w:hint="default"/>
      </w:rPr>
    </w:lvl>
    <w:lvl w:ilvl="7">
      <w:start w:val="0"/>
      <w:numFmt w:val="bullet"/>
      <w:lvlText w:val="•"/>
      <w:lvlJc w:val="left"/>
      <w:pPr>
        <w:ind w:left="7700" w:hanging="953"/>
      </w:pPr>
      <w:rPr>
        <w:rFonts w:hint="default"/>
      </w:rPr>
    </w:lvl>
    <w:lvl w:ilvl="8">
      <w:start w:val="0"/>
      <w:numFmt w:val="bullet"/>
      <w:lvlText w:val="•"/>
      <w:lvlJc w:val="left"/>
      <w:pPr>
        <w:ind w:left="8706" w:hanging="953"/>
      </w:pPr>
      <w:rPr>
        <w:rFonts w:hint="default"/>
      </w:rPr>
    </w:lvl>
  </w:abstractNum>
  <w:abstractNum w:abstractNumId="21">
    <w:multiLevelType w:val="hybridMultilevel"/>
    <w:lvl w:ilvl="0">
      <w:start w:val="3"/>
      <w:numFmt w:val="decimal"/>
      <w:lvlText w:val="%1"/>
      <w:lvlJc w:val="left"/>
      <w:pPr>
        <w:ind w:left="680" w:hanging="541"/>
        <w:jc w:val="left"/>
      </w:pPr>
      <w:rPr>
        <w:rFonts w:hint="default"/>
      </w:rPr>
    </w:lvl>
    <w:lvl w:ilvl="1">
      <w:start w:val="1"/>
      <w:numFmt w:val="decimal"/>
      <w:lvlText w:val="%1.%2."/>
      <w:lvlJc w:val="left"/>
      <w:pPr>
        <w:ind w:left="680" w:hanging="541"/>
        <w:jc w:val="left"/>
      </w:pPr>
      <w:rPr>
        <w:rFonts w:hint="default" w:ascii="Times New Roman" w:hAnsi="Times New Roman" w:eastAsia="Times New Roman" w:cs="Times New Roman"/>
        <w:b/>
        <w:bCs/>
        <w:spacing w:val="0"/>
        <w:w w:val="99"/>
        <w:sz w:val="20"/>
        <w:szCs w:val="20"/>
      </w:rPr>
    </w:lvl>
    <w:lvl w:ilvl="2">
      <w:start w:val="1"/>
      <w:numFmt w:val="decimal"/>
      <w:lvlText w:val="%1.%2.%3."/>
      <w:lvlJc w:val="left"/>
      <w:pPr>
        <w:ind w:left="500" w:hanging="538"/>
        <w:jc w:val="left"/>
      </w:pPr>
      <w:rPr>
        <w:rFonts w:hint="default" w:ascii="Times New Roman" w:hAnsi="Times New Roman" w:eastAsia="Times New Roman" w:cs="Times New Roman"/>
        <w:b/>
        <w:bCs/>
        <w:spacing w:val="0"/>
        <w:w w:val="99"/>
        <w:sz w:val="20"/>
        <w:szCs w:val="20"/>
      </w:rPr>
    </w:lvl>
    <w:lvl w:ilvl="3">
      <w:start w:val="1"/>
      <w:numFmt w:val="lowerLetter"/>
      <w:lvlText w:val="(%4)"/>
      <w:lvlJc w:val="left"/>
      <w:pPr>
        <w:ind w:left="1220" w:hanging="360"/>
        <w:jc w:val="left"/>
      </w:pPr>
      <w:rPr>
        <w:rFonts w:hint="default" w:ascii="Times New Roman" w:hAnsi="Times New Roman" w:eastAsia="Times New Roman" w:cs="Times New Roman"/>
        <w:w w:val="99"/>
        <w:sz w:val="20"/>
        <w:szCs w:val="20"/>
      </w:rPr>
    </w:lvl>
    <w:lvl w:ilvl="4">
      <w:start w:val="0"/>
      <w:numFmt w:val="bullet"/>
      <w:lvlText w:val="•"/>
      <w:lvlJc w:val="left"/>
      <w:pPr>
        <w:ind w:left="1220" w:hanging="360"/>
      </w:pPr>
      <w:rPr>
        <w:rFonts w:hint="default"/>
      </w:rPr>
    </w:lvl>
    <w:lvl w:ilvl="5">
      <w:start w:val="0"/>
      <w:numFmt w:val="bullet"/>
      <w:lvlText w:val="•"/>
      <w:lvlJc w:val="left"/>
      <w:pPr>
        <w:ind w:left="2803" w:hanging="360"/>
      </w:pPr>
      <w:rPr>
        <w:rFonts w:hint="default"/>
      </w:rPr>
    </w:lvl>
    <w:lvl w:ilvl="6">
      <w:start w:val="0"/>
      <w:numFmt w:val="bullet"/>
      <w:lvlText w:val="•"/>
      <w:lvlJc w:val="left"/>
      <w:pPr>
        <w:ind w:left="4386" w:hanging="360"/>
      </w:pPr>
      <w:rPr>
        <w:rFonts w:hint="default"/>
      </w:rPr>
    </w:lvl>
    <w:lvl w:ilvl="7">
      <w:start w:val="0"/>
      <w:numFmt w:val="bullet"/>
      <w:lvlText w:val="•"/>
      <w:lvlJc w:val="left"/>
      <w:pPr>
        <w:ind w:left="5970" w:hanging="360"/>
      </w:pPr>
      <w:rPr>
        <w:rFonts w:hint="default"/>
      </w:rPr>
    </w:lvl>
    <w:lvl w:ilvl="8">
      <w:start w:val="0"/>
      <w:numFmt w:val="bullet"/>
      <w:lvlText w:val="•"/>
      <w:lvlJc w:val="left"/>
      <w:pPr>
        <w:ind w:left="7553" w:hanging="360"/>
      </w:pPr>
      <w:rPr>
        <w:rFonts w:hint="default"/>
      </w:rPr>
    </w:lvl>
  </w:abstractNum>
  <w:abstractNum w:abstractNumId="20">
    <w:multiLevelType w:val="hybridMultilevel"/>
    <w:lvl w:ilvl="0">
      <w:start w:val="1"/>
      <w:numFmt w:val="lowerLetter"/>
      <w:lvlText w:val="(%1)"/>
      <w:lvlJc w:val="left"/>
      <w:pPr>
        <w:ind w:left="860" w:hanging="360"/>
        <w:jc w:val="left"/>
      </w:pPr>
      <w:rPr>
        <w:rFonts w:hint="default" w:ascii="Times New Roman" w:hAnsi="Times New Roman" w:eastAsia="Times New Roman" w:cs="Times New Roman"/>
        <w:w w:val="99"/>
        <w:sz w:val="20"/>
        <w:szCs w:val="20"/>
      </w:rPr>
    </w:lvl>
    <w:lvl w:ilvl="1">
      <w:start w:val="0"/>
      <w:numFmt w:val="bullet"/>
      <w:lvlText w:val="•"/>
      <w:lvlJc w:val="left"/>
      <w:pPr>
        <w:ind w:left="1846" w:hanging="360"/>
      </w:pPr>
      <w:rPr>
        <w:rFonts w:hint="default"/>
      </w:rPr>
    </w:lvl>
    <w:lvl w:ilvl="2">
      <w:start w:val="0"/>
      <w:numFmt w:val="bullet"/>
      <w:lvlText w:val="•"/>
      <w:lvlJc w:val="left"/>
      <w:pPr>
        <w:ind w:left="2832" w:hanging="360"/>
      </w:pPr>
      <w:rPr>
        <w:rFonts w:hint="default"/>
      </w:rPr>
    </w:lvl>
    <w:lvl w:ilvl="3">
      <w:start w:val="0"/>
      <w:numFmt w:val="bullet"/>
      <w:lvlText w:val="•"/>
      <w:lvlJc w:val="left"/>
      <w:pPr>
        <w:ind w:left="3818" w:hanging="360"/>
      </w:pPr>
      <w:rPr>
        <w:rFonts w:hint="default"/>
      </w:rPr>
    </w:lvl>
    <w:lvl w:ilvl="4">
      <w:start w:val="0"/>
      <w:numFmt w:val="bullet"/>
      <w:lvlText w:val="•"/>
      <w:lvlJc w:val="left"/>
      <w:pPr>
        <w:ind w:left="4804" w:hanging="360"/>
      </w:pPr>
      <w:rPr>
        <w:rFonts w:hint="default"/>
      </w:rPr>
    </w:lvl>
    <w:lvl w:ilvl="5">
      <w:start w:val="0"/>
      <w:numFmt w:val="bullet"/>
      <w:lvlText w:val="•"/>
      <w:lvlJc w:val="left"/>
      <w:pPr>
        <w:ind w:left="5790" w:hanging="360"/>
      </w:pPr>
      <w:rPr>
        <w:rFonts w:hint="default"/>
      </w:rPr>
    </w:lvl>
    <w:lvl w:ilvl="6">
      <w:start w:val="0"/>
      <w:numFmt w:val="bullet"/>
      <w:lvlText w:val="•"/>
      <w:lvlJc w:val="left"/>
      <w:pPr>
        <w:ind w:left="6776" w:hanging="360"/>
      </w:pPr>
      <w:rPr>
        <w:rFonts w:hint="default"/>
      </w:rPr>
    </w:lvl>
    <w:lvl w:ilvl="7">
      <w:start w:val="0"/>
      <w:numFmt w:val="bullet"/>
      <w:lvlText w:val="•"/>
      <w:lvlJc w:val="left"/>
      <w:pPr>
        <w:ind w:left="7762" w:hanging="360"/>
      </w:pPr>
      <w:rPr>
        <w:rFonts w:hint="default"/>
      </w:rPr>
    </w:lvl>
    <w:lvl w:ilvl="8">
      <w:start w:val="0"/>
      <w:numFmt w:val="bullet"/>
      <w:lvlText w:val="•"/>
      <w:lvlJc w:val="left"/>
      <w:pPr>
        <w:ind w:left="8748" w:hanging="360"/>
      </w:pPr>
      <w:rPr>
        <w:rFonts w:hint="default"/>
      </w:rPr>
    </w:lvl>
  </w:abstractNum>
  <w:abstractNum w:abstractNumId="19">
    <w:multiLevelType w:val="hybridMultilevel"/>
    <w:lvl w:ilvl="0">
      <w:start w:val="1"/>
      <w:numFmt w:val="lowerLetter"/>
      <w:lvlText w:val="(%1)"/>
      <w:lvlJc w:val="left"/>
      <w:pPr>
        <w:ind w:left="859" w:hanging="360"/>
        <w:jc w:val="left"/>
      </w:pPr>
      <w:rPr>
        <w:rFonts w:hint="default" w:ascii="Times New Roman" w:hAnsi="Times New Roman" w:eastAsia="Times New Roman" w:cs="Times New Roman"/>
        <w:w w:val="99"/>
        <w:sz w:val="20"/>
        <w:szCs w:val="20"/>
      </w:rPr>
    </w:lvl>
    <w:lvl w:ilvl="1">
      <w:start w:val="0"/>
      <w:numFmt w:val="bullet"/>
      <w:lvlText w:val="•"/>
      <w:lvlJc w:val="left"/>
      <w:pPr>
        <w:ind w:left="1846" w:hanging="360"/>
      </w:pPr>
      <w:rPr>
        <w:rFonts w:hint="default"/>
      </w:rPr>
    </w:lvl>
    <w:lvl w:ilvl="2">
      <w:start w:val="0"/>
      <w:numFmt w:val="bullet"/>
      <w:lvlText w:val="•"/>
      <w:lvlJc w:val="left"/>
      <w:pPr>
        <w:ind w:left="2832" w:hanging="360"/>
      </w:pPr>
      <w:rPr>
        <w:rFonts w:hint="default"/>
      </w:rPr>
    </w:lvl>
    <w:lvl w:ilvl="3">
      <w:start w:val="0"/>
      <w:numFmt w:val="bullet"/>
      <w:lvlText w:val="•"/>
      <w:lvlJc w:val="left"/>
      <w:pPr>
        <w:ind w:left="3818" w:hanging="360"/>
      </w:pPr>
      <w:rPr>
        <w:rFonts w:hint="default"/>
      </w:rPr>
    </w:lvl>
    <w:lvl w:ilvl="4">
      <w:start w:val="0"/>
      <w:numFmt w:val="bullet"/>
      <w:lvlText w:val="•"/>
      <w:lvlJc w:val="left"/>
      <w:pPr>
        <w:ind w:left="4804" w:hanging="360"/>
      </w:pPr>
      <w:rPr>
        <w:rFonts w:hint="default"/>
      </w:rPr>
    </w:lvl>
    <w:lvl w:ilvl="5">
      <w:start w:val="0"/>
      <w:numFmt w:val="bullet"/>
      <w:lvlText w:val="•"/>
      <w:lvlJc w:val="left"/>
      <w:pPr>
        <w:ind w:left="5790" w:hanging="360"/>
      </w:pPr>
      <w:rPr>
        <w:rFonts w:hint="default"/>
      </w:rPr>
    </w:lvl>
    <w:lvl w:ilvl="6">
      <w:start w:val="0"/>
      <w:numFmt w:val="bullet"/>
      <w:lvlText w:val="•"/>
      <w:lvlJc w:val="left"/>
      <w:pPr>
        <w:ind w:left="6776" w:hanging="360"/>
      </w:pPr>
      <w:rPr>
        <w:rFonts w:hint="default"/>
      </w:rPr>
    </w:lvl>
    <w:lvl w:ilvl="7">
      <w:start w:val="0"/>
      <w:numFmt w:val="bullet"/>
      <w:lvlText w:val="•"/>
      <w:lvlJc w:val="left"/>
      <w:pPr>
        <w:ind w:left="7762" w:hanging="360"/>
      </w:pPr>
      <w:rPr>
        <w:rFonts w:hint="default"/>
      </w:rPr>
    </w:lvl>
    <w:lvl w:ilvl="8">
      <w:start w:val="0"/>
      <w:numFmt w:val="bullet"/>
      <w:lvlText w:val="•"/>
      <w:lvlJc w:val="left"/>
      <w:pPr>
        <w:ind w:left="8748" w:hanging="360"/>
      </w:pPr>
      <w:rPr>
        <w:rFonts w:hint="default"/>
      </w:rPr>
    </w:lvl>
  </w:abstractNum>
  <w:abstractNum w:abstractNumId="18">
    <w:multiLevelType w:val="hybridMultilevel"/>
    <w:lvl w:ilvl="0">
      <w:start w:val="1"/>
      <w:numFmt w:val="lowerLetter"/>
      <w:lvlText w:val="(%1)"/>
      <w:lvlJc w:val="left"/>
      <w:pPr>
        <w:ind w:left="859" w:hanging="360"/>
        <w:jc w:val="left"/>
      </w:pPr>
      <w:rPr>
        <w:rFonts w:hint="default" w:ascii="Times New Roman" w:hAnsi="Times New Roman" w:eastAsia="Times New Roman" w:cs="Times New Roman"/>
        <w:w w:val="99"/>
        <w:sz w:val="20"/>
        <w:szCs w:val="20"/>
      </w:rPr>
    </w:lvl>
    <w:lvl w:ilvl="1">
      <w:start w:val="0"/>
      <w:numFmt w:val="bullet"/>
      <w:lvlText w:val="•"/>
      <w:lvlJc w:val="left"/>
      <w:pPr>
        <w:ind w:left="1846" w:hanging="360"/>
      </w:pPr>
      <w:rPr>
        <w:rFonts w:hint="default"/>
      </w:rPr>
    </w:lvl>
    <w:lvl w:ilvl="2">
      <w:start w:val="0"/>
      <w:numFmt w:val="bullet"/>
      <w:lvlText w:val="•"/>
      <w:lvlJc w:val="left"/>
      <w:pPr>
        <w:ind w:left="2832" w:hanging="360"/>
      </w:pPr>
      <w:rPr>
        <w:rFonts w:hint="default"/>
      </w:rPr>
    </w:lvl>
    <w:lvl w:ilvl="3">
      <w:start w:val="0"/>
      <w:numFmt w:val="bullet"/>
      <w:lvlText w:val="•"/>
      <w:lvlJc w:val="left"/>
      <w:pPr>
        <w:ind w:left="3818" w:hanging="360"/>
      </w:pPr>
      <w:rPr>
        <w:rFonts w:hint="default"/>
      </w:rPr>
    </w:lvl>
    <w:lvl w:ilvl="4">
      <w:start w:val="0"/>
      <w:numFmt w:val="bullet"/>
      <w:lvlText w:val="•"/>
      <w:lvlJc w:val="left"/>
      <w:pPr>
        <w:ind w:left="4804" w:hanging="360"/>
      </w:pPr>
      <w:rPr>
        <w:rFonts w:hint="default"/>
      </w:rPr>
    </w:lvl>
    <w:lvl w:ilvl="5">
      <w:start w:val="0"/>
      <w:numFmt w:val="bullet"/>
      <w:lvlText w:val="•"/>
      <w:lvlJc w:val="left"/>
      <w:pPr>
        <w:ind w:left="5790" w:hanging="360"/>
      </w:pPr>
      <w:rPr>
        <w:rFonts w:hint="default"/>
      </w:rPr>
    </w:lvl>
    <w:lvl w:ilvl="6">
      <w:start w:val="0"/>
      <w:numFmt w:val="bullet"/>
      <w:lvlText w:val="•"/>
      <w:lvlJc w:val="left"/>
      <w:pPr>
        <w:ind w:left="6776" w:hanging="360"/>
      </w:pPr>
      <w:rPr>
        <w:rFonts w:hint="default"/>
      </w:rPr>
    </w:lvl>
    <w:lvl w:ilvl="7">
      <w:start w:val="0"/>
      <w:numFmt w:val="bullet"/>
      <w:lvlText w:val="•"/>
      <w:lvlJc w:val="left"/>
      <w:pPr>
        <w:ind w:left="7762" w:hanging="360"/>
      </w:pPr>
      <w:rPr>
        <w:rFonts w:hint="default"/>
      </w:rPr>
    </w:lvl>
    <w:lvl w:ilvl="8">
      <w:start w:val="0"/>
      <w:numFmt w:val="bullet"/>
      <w:lvlText w:val="•"/>
      <w:lvlJc w:val="left"/>
      <w:pPr>
        <w:ind w:left="8748" w:hanging="360"/>
      </w:pPr>
      <w:rPr>
        <w:rFonts w:hint="default"/>
      </w:rPr>
    </w:lvl>
  </w:abstractNum>
  <w:abstractNum w:abstractNumId="17">
    <w:multiLevelType w:val="hybridMultilevel"/>
    <w:lvl w:ilvl="0">
      <w:start w:val="1"/>
      <w:numFmt w:val="lowerLetter"/>
      <w:lvlText w:val="(%1)"/>
      <w:lvlJc w:val="left"/>
      <w:pPr>
        <w:ind w:left="859" w:hanging="360"/>
        <w:jc w:val="left"/>
      </w:pPr>
      <w:rPr>
        <w:rFonts w:hint="default" w:ascii="Times New Roman" w:hAnsi="Times New Roman" w:eastAsia="Times New Roman" w:cs="Times New Roman"/>
        <w:w w:val="99"/>
        <w:sz w:val="20"/>
        <w:szCs w:val="20"/>
      </w:rPr>
    </w:lvl>
    <w:lvl w:ilvl="1">
      <w:start w:val="0"/>
      <w:numFmt w:val="bullet"/>
      <w:lvlText w:val="•"/>
      <w:lvlJc w:val="left"/>
      <w:pPr>
        <w:ind w:left="1846" w:hanging="360"/>
      </w:pPr>
      <w:rPr>
        <w:rFonts w:hint="default"/>
      </w:rPr>
    </w:lvl>
    <w:lvl w:ilvl="2">
      <w:start w:val="0"/>
      <w:numFmt w:val="bullet"/>
      <w:lvlText w:val="•"/>
      <w:lvlJc w:val="left"/>
      <w:pPr>
        <w:ind w:left="2832" w:hanging="360"/>
      </w:pPr>
      <w:rPr>
        <w:rFonts w:hint="default"/>
      </w:rPr>
    </w:lvl>
    <w:lvl w:ilvl="3">
      <w:start w:val="0"/>
      <w:numFmt w:val="bullet"/>
      <w:lvlText w:val="•"/>
      <w:lvlJc w:val="left"/>
      <w:pPr>
        <w:ind w:left="3818" w:hanging="360"/>
      </w:pPr>
      <w:rPr>
        <w:rFonts w:hint="default"/>
      </w:rPr>
    </w:lvl>
    <w:lvl w:ilvl="4">
      <w:start w:val="0"/>
      <w:numFmt w:val="bullet"/>
      <w:lvlText w:val="•"/>
      <w:lvlJc w:val="left"/>
      <w:pPr>
        <w:ind w:left="4804" w:hanging="360"/>
      </w:pPr>
      <w:rPr>
        <w:rFonts w:hint="default"/>
      </w:rPr>
    </w:lvl>
    <w:lvl w:ilvl="5">
      <w:start w:val="0"/>
      <w:numFmt w:val="bullet"/>
      <w:lvlText w:val="•"/>
      <w:lvlJc w:val="left"/>
      <w:pPr>
        <w:ind w:left="5790" w:hanging="360"/>
      </w:pPr>
      <w:rPr>
        <w:rFonts w:hint="default"/>
      </w:rPr>
    </w:lvl>
    <w:lvl w:ilvl="6">
      <w:start w:val="0"/>
      <w:numFmt w:val="bullet"/>
      <w:lvlText w:val="•"/>
      <w:lvlJc w:val="left"/>
      <w:pPr>
        <w:ind w:left="6776" w:hanging="360"/>
      </w:pPr>
      <w:rPr>
        <w:rFonts w:hint="default"/>
      </w:rPr>
    </w:lvl>
    <w:lvl w:ilvl="7">
      <w:start w:val="0"/>
      <w:numFmt w:val="bullet"/>
      <w:lvlText w:val="•"/>
      <w:lvlJc w:val="left"/>
      <w:pPr>
        <w:ind w:left="7762" w:hanging="360"/>
      </w:pPr>
      <w:rPr>
        <w:rFonts w:hint="default"/>
      </w:rPr>
    </w:lvl>
    <w:lvl w:ilvl="8">
      <w:start w:val="0"/>
      <w:numFmt w:val="bullet"/>
      <w:lvlText w:val="•"/>
      <w:lvlJc w:val="left"/>
      <w:pPr>
        <w:ind w:left="8748" w:hanging="360"/>
      </w:pPr>
      <w:rPr>
        <w:rFonts w:hint="default"/>
      </w:rPr>
    </w:lvl>
  </w:abstractNum>
  <w:abstractNum w:abstractNumId="16">
    <w:multiLevelType w:val="hybridMultilevel"/>
    <w:lvl w:ilvl="0">
      <w:start w:val="1"/>
      <w:numFmt w:val="lowerLetter"/>
      <w:lvlText w:val="(%1)"/>
      <w:lvlJc w:val="left"/>
      <w:pPr>
        <w:ind w:left="860" w:hanging="360"/>
        <w:jc w:val="left"/>
      </w:pPr>
      <w:rPr>
        <w:rFonts w:hint="default" w:ascii="Times New Roman" w:hAnsi="Times New Roman" w:eastAsia="Times New Roman" w:cs="Times New Roman"/>
        <w:w w:val="99"/>
        <w:sz w:val="20"/>
        <w:szCs w:val="20"/>
      </w:rPr>
    </w:lvl>
    <w:lvl w:ilvl="1">
      <w:start w:val="0"/>
      <w:numFmt w:val="bullet"/>
      <w:lvlText w:val="•"/>
      <w:lvlJc w:val="left"/>
      <w:pPr>
        <w:ind w:left="1846" w:hanging="360"/>
      </w:pPr>
      <w:rPr>
        <w:rFonts w:hint="default"/>
      </w:rPr>
    </w:lvl>
    <w:lvl w:ilvl="2">
      <w:start w:val="0"/>
      <w:numFmt w:val="bullet"/>
      <w:lvlText w:val="•"/>
      <w:lvlJc w:val="left"/>
      <w:pPr>
        <w:ind w:left="2832" w:hanging="360"/>
      </w:pPr>
      <w:rPr>
        <w:rFonts w:hint="default"/>
      </w:rPr>
    </w:lvl>
    <w:lvl w:ilvl="3">
      <w:start w:val="0"/>
      <w:numFmt w:val="bullet"/>
      <w:lvlText w:val="•"/>
      <w:lvlJc w:val="left"/>
      <w:pPr>
        <w:ind w:left="3818" w:hanging="360"/>
      </w:pPr>
      <w:rPr>
        <w:rFonts w:hint="default"/>
      </w:rPr>
    </w:lvl>
    <w:lvl w:ilvl="4">
      <w:start w:val="0"/>
      <w:numFmt w:val="bullet"/>
      <w:lvlText w:val="•"/>
      <w:lvlJc w:val="left"/>
      <w:pPr>
        <w:ind w:left="4804" w:hanging="360"/>
      </w:pPr>
      <w:rPr>
        <w:rFonts w:hint="default"/>
      </w:rPr>
    </w:lvl>
    <w:lvl w:ilvl="5">
      <w:start w:val="0"/>
      <w:numFmt w:val="bullet"/>
      <w:lvlText w:val="•"/>
      <w:lvlJc w:val="left"/>
      <w:pPr>
        <w:ind w:left="5790" w:hanging="360"/>
      </w:pPr>
      <w:rPr>
        <w:rFonts w:hint="default"/>
      </w:rPr>
    </w:lvl>
    <w:lvl w:ilvl="6">
      <w:start w:val="0"/>
      <w:numFmt w:val="bullet"/>
      <w:lvlText w:val="•"/>
      <w:lvlJc w:val="left"/>
      <w:pPr>
        <w:ind w:left="6776" w:hanging="360"/>
      </w:pPr>
      <w:rPr>
        <w:rFonts w:hint="default"/>
      </w:rPr>
    </w:lvl>
    <w:lvl w:ilvl="7">
      <w:start w:val="0"/>
      <w:numFmt w:val="bullet"/>
      <w:lvlText w:val="•"/>
      <w:lvlJc w:val="left"/>
      <w:pPr>
        <w:ind w:left="7762" w:hanging="360"/>
      </w:pPr>
      <w:rPr>
        <w:rFonts w:hint="default"/>
      </w:rPr>
    </w:lvl>
    <w:lvl w:ilvl="8">
      <w:start w:val="0"/>
      <w:numFmt w:val="bullet"/>
      <w:lvlText w:val="•"/>
      <w:lvlJc w:val="left"/>
      <w:pPr>
        <w:ind w:left="8748" w:hanging="360"/>
      </w:pPr>
      <w:rPr>
        <w:rFonts w:hint="default"/>
      </w:rPr>
    </w:lvl>
  </w:abstractNum>
  <w:abstractNum w:abstractNumId="15">
    <w:multiLevelType w:val="hybridMultilevel"/>
    <w:lvl w:ilvl="0">
      <w:start w:val="1"/>
      <w:numFmt w:val="lowerLetter"/>
      <w:lvlText w:val="(%1)"/>
      <w:lvlJc w:val="left"/>
      <w:pPr>
        <w:ind w:left="857" w:hanging="360"/>
        <w:jc w:val="left"/>
      </w:pPr>
      <w:rPr>
        <w:rFonts w:hint="default" w:ascii="Times New Roman" w:hAnsi="Times New Roman" w:eastAsia="Times New Roman" w:cs="Times New Roman"/>
        <w:w w:val="99"/>
        <w:sz w:val="20"/>
        <w:szCs w:val="20"/>
      </w:rPr>
    </w:lvl>
    <w:lvl w:ilvl="1">
      <w:start w:val="0"/>
      <w:numFmt w:val="bullet"/>
      <w:lvlText w:val="•"/>
      <w:lvlJc w:val="left"/>
      <w:pPr>
        <w:ind w:left="1846" w:hanging="360"/>
      </w:pPr>
      <w:rPr>
        <w:rFonts w:hint="default"/>
      </w:rPr>
    </w:lvl>
    <w:lvl w:ilvl="2">
      <w:start w:val="0"/>
      <w:numFmt w:val="bullet"/>
      <w:lvlText w:val="•"/>
      <w:lvlJc w:val="left"/>
      <w:pPr>
        <w:ind w:left="2832" w:hanging="360"/>
      </w:pPr>
      <w:rPr>
        <w:rFonts w:hint="default"/>
      </w:rPr>
    </w:lvl>
    <w:lvl w:ilvl="3">
      <w:start w:val="0"/>
      <w:numFmt w:val="bullet"/>
      <w:lvlText w:val="•"/>
      <w:lvlJc w:val="left"/>
      <w:pPr>
        <w:ind w:left="3818" w:hanging="360"/>
      </w:pPr>
      <w:rPr>
        <w:rFonts w:hint="default"/>
      </w:rPr>
    </w:lvl>
    <w:lvl w:ilvl="4">
      <w:start w:val="0"/>
      <w:numFmt w:val="bullet"/>
      <w:lvlText w:val="•"/>
      <w:lvlJc w:val="left"/>
      <w:pPr>
        <w:ind w:left="4804" w:hanging="360"/>
      </w:pPr>
      <w:rPr>
        <w:rFonts w:hint="default"/>
      </w:rPr>
    </w:lvl>
    <w:lvl w:ilvl="5">
      <w:start w:val="0"/>
      <w:numFmt w:val="bullet"/>
      <w:lvlText w:val="•"/>
      <w:lvlJc w:val="left"/>
      <w:pPr>
        <w:ind w:left="5790" w:hanging="360"/>
      </w:pPr>
      <w:rPr>
        <w:rFonts w:hint="default"/>
      </w:rPr>
    </w:lvl>
    <w:lvl w:ilvl="6">
      <w:start w:val="0"/>
      <w:numFmt w:val="bullet"/>
      <w:lvlText w:val="•"/>
      <w:lvlJc w:val="left"/>
      <w:pPr>
        <w:ind w:left="6776" w:hanging="360"/>
      </w:pPr>
      <w:rPr>
        <w:rFonts w:hint="default"/>
      </w:rPr>
    </w:lvl>
    <w:lvl w:ilvl="7">
      <w:start w:val="0"/>
      <w:numFmt w:val="bullet"/>
      <w:lvlText w:val="•"/>
      <w:lvlJc w:val="left"/>
      <w:pPr>
        <w:ind w:left="7762" w:hanging="360"/>
      </w:pPr>
      <w:rPr>
        <w:rFonts w:hint="default"/>
      </w:rPr>
    </w:lvl>
    <w:lvl w:ilvl="8">
      <w:start w:val="0"/>
      <w:numFmt w:val="bullet"/>
      <w:lvlText w:val="•"/>
      <w:lvlJc w:val="left"/>
      <w:pPr>
        <w:ind w:left="8748" w:hanging="360"/>
      </w:pPr>
      <w:rPr>
        <w:rFonts w:hint="default"/>
      </w:rPr>
    </w:lvl>
  </w:abstractNum>
  <w:abstractNum w:abstractNumId="14">
    <w:multiLevelType w:val="hybridMultilevel"/>
    <w:lvl w:ilvl="0">
      <w:start w:val="1"/>
      <w:numFmt w:val="lowerLetter"/>
      <w:lvlText w:val="(%1)"/>
      <w:lvlJc w:val="left"/>
      <w:pPr>
        <w:ind w:left="1220" w:hanging="360"/>
        <w:jc w:val="left"/>
      </w:pPr>
      <w:rPr>
        <w:rFonts w:hint="default" w:ascii="Times New Roman" w:hAnsi="Times New Roman" w:eastAsia="Times New Roman" w:cs="Times New Roman"/>
        <w:w w:val="99"/>
        <w:sz w:val="20"/>
        <w:szCs w:val="20"/>
      </w:rPr>
    </w:lvl>
    <w:lvl w:ilvl="1">
      <w:start w:val="0"/>
      <w:numFmt w:val="bullet"/>
      <w:lvlText w:val="•"/>
      <w:lvlJc w:val="left"/>
      <w:pPr>
        <w:ind w:left="2170" w:hanging="360"/>
      </w:pPr>
      <w:rPr>
        <w:rFonts w:hint="default"/>
      </w:rPr>
    </w:lvl>
    <w:lvl w:ilvl="2">
      <w:start w:val="0"/>
      <w:numFmt w:val="bullet"/>
      <w:lvlText w:val="•"/>
      <w:lvlJc w:val="left"/>
      <w:pPr>
        <w:ind w:left="3120" w:hanging="360"/>
      </w:pPr>
      <w:rPr>
        <w:rFonts w:hint="default"/>
      </w:rPr>
    </w:lvl>
    <w:lvl w:ilvl="3">
      <w:start w:val="0"/>
      <w:numFmt w:val="bullet"/>
      <w:lvlText w:val="•"/>
      <w:lvlJc w:val="left"/>
      <w:pPr>
        <w:ind w:left="4070" w:hanging="360"/>
      </w:pPr>
      <w:rPr>
        <w:rFonts w:hint="default"/>
      </w:rPr>
    </w:lvl>
    <w:lvl w:ilvl="4">
      <w:start w:val="0"/>
      <w:numFmt w:val="bullet"/>
      <w:lvlText w:val="•"/>
      <w:lvlJc w:val="left"/>
      <w:pPr>
        <w:ind w:left="5020" w:hanging="360"/>
      </w:pPr>
      <w:rPr>
        <w:rFonts w:hint="default"/>
      </w:rPr>
    </w:lvl>
    <w:lvl w:ilvl="5">
      <w:start w:val="0"/>
      <w:numFmt w:val="bullet"/>
      <w:lvlText w:val="•"/>
      <w:lvlJc w:val="left"/>
      <w:pPr>
        <w:ind w:left="5970" w:hanging="360"/>
      </w:pPr>
      <w:rPr>
        <w:rFonts w:hint="default"/>
      </w:rPr>
    </w:lvl>
    <w:lvl w:ilvl="6">
      <w:start w:val="0"/>
      <w:numFmt w:val="bullet"/>
      <w:lvlText w:val="•"/>
      <w:lvlJc w:val="left"/>
      <w:pPr>
        <w:ind w:left="6920" w:hanging="360"/>
      </w:pPr>
      <w:rPr>
        <w:rFonts w:hint="default"/>
      </w:rPr>
    </w:lvl>
    <w:lvl w:ilvl="7">
      <w:start w:val="0"/>
      <w:numFmt w:val="bullet"/>
      <w:lvlText w:val="•"/>
      <w:lvlJc w:val="left"/>
      <w:pPr>
        <w:ind w:left="7870" w:hanging="360"/>
      </w:pPr>
      <w:rPr>
        <w:rFonts w:hint="default"/>
      </w:rPr>
    </w:lvl>
    <w:lvl w:ilvl="8">
      <w:start w:val="0"/>
      <w:numFmt w:val="bullet"/>
      <w:lvlText w:val="•"/>
      <w:lvlJc w:val="left"/>
      <w:pPr>
        <w:ind w:left="8820" w:hanging="360"/>
      </w:pPr>
      <w:rPr>
        <w:rFonts w:hint="default"/>
      </w:rPr>
    </w:lvl>
  </w:abstractNum>
  <w:abstractNum w:abstractNumId="13">
    <w:multiLevelType w:val="hybridMultilevel"/>
    <w:lvl w:ilvl="0">
      <w:start w:val="2"/>
      <w:numFmt w:val="decimal"/>
      <w:lvlText w:val="%1"/>
      <w:lvlJc w:val="left"/>
      <w:pPr>
        <w:ind w:left="859" w:hanging="728"/>
        <w:jc w:val="left"/>
      </w:pPr>
      <w:rPr>
        <w:rFonts w:hint="default"/>
      </w:rPr>
    </w:lvl>
    <w:lvl w:ilvl="1">
      <w:start w:val="1"/>
      <w:numFmt w:val="decimal"/>
      <w:lvlText w:val="%1.%2"/>
      <w:lvlJc w:val="left"/>
      <w:pPr>
        <w:ind w:left="859" w:hanging="728"/>
        <w:jc w:val="left"/>
      </w:pPr>
      <w:rPr>
        <w:rFonts w:hint="default"/>
      </w:rPr>
    </w:lvl>
    <w:lvl w:ilvl="2">
      <w:start w:val="5"/>
      <w:numFmt w:val="decimal"/>
      <w:lvlText w:val="%1.%2.%3"/>
      <w:lvlJc w:val="left"/>
      <w:pPr>
        <w:ind w:left="859" w:hanging="728"/>
        <w:jc w:val="left"/>
      </w:pPr>
      <w:rPr>
        <w:rFonts w:hint="default"/>
      </w:rPr>
    </w:lvl>
    <w:lvl w:ilvl="3">
      <w:start w:val="1"/>
      <w:numFmt w:val="decimal"/>
      <w:lvlText w:val="%1.%2.%3.%4."/>
      <w:lvlJc w:val="left"/>
      <w:pPr>
        <w:ind w:left="859" w:hanging="728"/>
        <w:jc w:val="left"/>
      </w:pPr>
      <w:rPr>
        <w:rFonts w:hint="default" w:ascii="Times New Roman" w:hAnsi="Times New Roman" w:eastAsia="Times New Roman" w:cs="Times New Roman"/>
        <w:b/>
        <w:bCs/>
        <w:spacing w:val="-2"/>
        <w:w w:val="99"/>
        <w:sz w:val="20"/>
        <w:szCs w:val="20"/>
      </w:rPr>
    </w:lvl>
    <w:lvl w:ilvl="4">
      <w:start w:val="1"/>
      <w:numFmt w:val="lowerLetter"/>
      <w:lvlText w:val="(%5)"/>
      <w:lvlJc w:val="left"/>
      <w:pPr>
        <w:ind w:left="1579" w:hanging="360"/>
        <w:jc w:val="left"/>
      </w:pPr>
      <w:rPr>
        <w:rFonts w:hint="default" w:ascii="Times New Roman" w:hAnsi="Times New Roman" w:eastAsia="Times New Roman" w:cs="Times New Roman"/>
        <w:w w:val="99"/>
        <w:sz w:val="20"/>
        <w:szCs w:val="20"/>
      </w:rPr>
    </w:lvl>
    <w:lvl w:ilvl="5">
      <w:start w:val="0"/>
      <w:numFmt w:val="bullet"/>
      <w:lvlText w:val="•"/>
      <w:lvlJc w:val="left"/>
      <w:pPr>
        <w:ind w:left="5642" w:hanging="360"/>
      </w:pPr>
      <w:rPr>
        <w:rFonts w:hint="default"/>
      </w:rPr>
    </w:lvl>
    <w:lvl w:ilvl="6">
      <w:start w:val="0"/>
      <w:numFmt w:val="bullet"/>
      <w:lvlText w:val="•"/>
      <w:lvlJc w:val="left"/>
      <w:pPr>
        <w:ind w:left="6657" w:hanging="360"/>
      </w:pPr>
      <w:rPr>
        <w:rFonts w:hint="default"/>
      </w:rPr>
    </w:lvl>
    <w:lvl w:ilvl="7">
      <w:start w:val="0"/>
      <w:numFmt w:val="bullet"/>
      <w:lvlText w:val="•"/>
      <w:lvlJc w:val="left"/>
      <w:pPr>
        <w:ind w:left="7673" w:hanging="360"/>
      </w:pPr>
      <w:rPr>
        <w:rFonts w:hint="default"/>
      </w:rPr>
    </w:lvl>
    <w:lvl w:ilvl="8">
      <w:start w:val="0"/>
      <w:numFmt w:val="bullet"/>
      <w:lvlText w:val="•"/>
      <w:lvlJc w:val="left"/>
      <w:pPr>
        <w:ind w:left="8688" w:hanging="360"/>
      </w:pPr>
      <w:rPr>
        <w:rFonts w:hint="default"/>
      </w:rPr>
    </w:lvl>
  </w:abstractNum>
  <w:abstractNum w:abstractNumId="12">
    <w:multiLevelType w:val="hybridMultilevel"/>
    <w:lvl w:ilvl="0">
      <w:start w:val="2"/>
      <w:numFmt w:val="decimal"/>
      <w:lvlText w:val="%1"/>
      <w:lvlJc w:val="left"/>
      <w:pPr>
        <w:ind w:left="680" w:hanging="541"/>
        <w:jc w:val="left"/>
      </w:pPr>
      <w:rPr>
        <w:rFonts w:hint="default"/>
      </w:rPr>
    </w:lvl>
    <w:lvl w:ilvl="1">
      <w:start w:val="1"/>
      <w:numFmt w:val="decimal"/>
      <w:lvlText w:val="%1.%2."/>
      <w:lvlJc w:val="left"/>
      <w:pPr>
        <w:ind w:left="680" w:hanging="541"/>
        <w:jc w:val="left"/>
      </w:pPr>
      <w:rPr>
        <w:rFonts w:hint="default" w:ascii="Times New Roman" w:hAnsi="Times New Roman" w:eastAsia="Times New Roman" w:cs="Times New Roman"/>
        <w:b/>
        <w:bCs/>
        <w:spacing w:val="0"/>
        <w:w w:val="99"/>
        <w:sz w:val="20"/>
        <w:szCs w:val="20"/>
      </w:rPr>
    </w:lvl>
    <w:lvl w:ilvl="2">
      <w:start w:val="1"/>
      <w:numFmt w:val="decimal"/>
      <w:lvlText w:val="%1.%2.%3."/>
      <w:lvlJc w:val="left"/>
      <w:pPr>
        <w:ind w:left="499" w:hanging="555"/>
        <w:jc w:val="left"/>
      </w:pPr>
      <w:rPr>
        <w:rFonts w:hint="default" w:ascii="Times New Roman" w:hAnsi="Times New Roman" w:eastAsia="Times New Roman" w:cs="Times New Roman"/>
        <w:b/>
        <w:bCs/>
        <w:spacing w:val="0"/>
        <w:w w:val="99"/>
        <w:sz w:val="20"/>
        <w:szCs w:val="20"/>
      </w:rPr>
    </w:lvl>
    <w:lvl w:ilvl="3">
      <w:start w:val="1"/>
      <w:numFmt w:val="lowerLetter"/>
      <w:lvlText w:val="(%4)"/>
      <w:lvlJc w:val="left"/>
      <w:pPr>
        <w:ind w:left="1219" w:hanging="360"/>
        <w:jc w:val="left"/>
      </w:pPr>
      <w:rPr>
        <w:rFonts w:hint="default" w:ascii="Times New Roman" w:hAnsi="Times New Roman" w:eastAsia="Times New Roman" w:cs="Times New Roman"/>
        <w:w w:val="99"/>
        <w:sz w:val="20"/>
        <w:szCs w:val="20"/>
      </w:rPr>
    </w:lvl>
    <w:lvl w:ilvl="4">
      <w:start w:val="0"/>
      <w:numFmt w:val="bullet"/>
      <w:lvlText w:val="•"/>
      <w:lvlJc w:val="left"/>
      <w:pPr>
        <w:ind w:left="2594" w:hanging="360"/>
      </w:pPr>
      <w:rPr>
        <w:rFonts w:hint="default"/>
      </w:rPr>
    </w:lvl>
    <w:lvl w:ilvl="5">
      <w:start w:val="0"/>
      <w:numFmt w:val="bullet"/>
      <w:lvlText w:val="•"/>
      <w:lvlJc w:val="left"/>
      <w:pPr>
        <w:ind w:left="3948" w:hanging="360"/>
      </w:pPr>
      <w:rPr>
        <w:rFonts w:hint="default"/>
      </w:rPr>
    </w:lvl>
    <w:lvl w:ilvl="6">
      <w:start w:val="0"/>
      <w:numFmt w:val="bullet"/>
      <w:lvlText w:val="•"/>
      <w:lvlJc w:val="left"/>
      <w:pPr>
        <w:ind w:left="5302" w:hanging="360"/>
      </w:pPr>
      <w:rPr>
        <w:rFonts w:hint="default"/>
      </w:rPr>
    </w:lvl>
    <w:lvl w:ilvl="7">
      <w:start w:val="0"/>
      <w:numFmt w:val="bullet"/>
      <w:lvlText w:val="•"/>
      <w:lvlJc w:val="left"/>
      <w:pPr>
        <w:ind w:left="6657" w:hanging="360"/>
      </w:pPr>
      <w:rPr>
        <w:rFonts w:hint="default"/>
      </w:rPr>
    </w:lvl>
    <w:lvl w:ilvl="8">
      <w:start w:val="0"/>
      <w:numFmt w:val="bullet"/>
      <w:lvlText w:val="•"/>
      <w:lvlJc w:val="left"/>
      <w:pPr>
        <w:ind w:left="8011" w:hanging="360"/>
      </w:pPr>
      <w:rPr>
        <w:rFonts w:hint="default"/>
      </w:rPr>
    </w:lvl>
  </w:abstractNum>
  <w:abstractNum w:abstractNumId="11">
    <w:multiLevelType w:val="hybridMultilevel"/>
    <w:lvl w:ilvl="0">
      <w:start w:val="1"/>
      <w:numFmt w:val="decimal"/>
      <w:lvlText w:val="%1"/>
      <w:lvlJc w:val="left"/>
      <w:pPr>
        <w:ind w:left="139" w:hanging="541"/>
        <w:jc w:val="left"/>
      </w:pPr>
      <w:rPr>
        <w:rFonts w:hint="default"/>
      </w:rPr>
    </w:lvl>
    <w:lvl w:ilvl="1">
      <w:start w:val="1"/>
      <w:numFmt w:val="decimal"/>
      <w:lvlText w:val="%1.%2."/>
      <w:lvlJc w:val="left"/>
      <w:pPr>
        <w:ind w:left="139" w:hanging="541"/>
        <w:jc w:val="left"/>
      </w:pPr>
      <w:rPr>
        <w:rFonts w:hint="default" w:ascii="Times New Roman" w:hAnsi="Times New Roman" w:eastAsia="Times New Roman" w:cs="Times New Roman"/>
        <w:b/>
        <w:bCs/>
        <w:spacing w:val="0"/>
        <w:w w:val="99"/>
        <w:sz w:val="20"/>
        <w:szCs w:val="20"/>
      </w:rPr>
    </w:lvl>
    <w:lvl w:ilvl="2">
      <w:start w:val="0"/>
      <w:numFmt w:val="bullet"/>
      <w:lvlText w:val="•"/>
      <w:lvlJc w:val="left"/>
      <w:pPr>
        <w:ind w:left="2256" w:hanging="541"/>
      </w:pPr>
      <w:rPr>
        <w:rFonts w:hint="default"/>
      </w:rPr>
    </w:lvl>
    <w:lvl w:ilvl="3">
      <w:start w:val="0"/>
      <w:numFmt w:val="bullet"/>
      <w:lvlText w:val="•"/>
      <w:lvlJc w:val="left"/>
      <w:pPr>
        <w:ind w:left="3314" w:hanging="541"/>
      </w:pPr>
      <w:rPr>
        <w:rFonts w:hint="default"/>
      </w:rPr>
    </w:lvl>
    <w:lvl w:ilvl="4">
      <w:start w:val="0"/>
      <w:numFmt w:val="bullet"/>
      <w:lvlText w:val="•"/>
      <w:lvlJc w:val="left"/>
      <w:pPr>
        <w:ind w:left="4372" w:hanging="541"/>
      </w:pPr>
      <w:rPr>
        <w:rFonts w:hint="default"/>
      </w:rPr>
    </w:lvl>
    <w:lvl w:ilvl="5">
      <w:start w:val="0"/>
      <w:numFmt w:val="bullet"/>
      <w:lvlText w:val="•"/>
      <w:lvlJc w:val="left"/>
      <w:pPr>
        <w:ind w:left="5430" w:hanging="541"/>
      </w:pPr>
      <w:rPr>
        <w:rFonts w:hint="default"/>
      </w:rPr>
    </w:lvl>
    <w:lvl w:ilvl="6">
      <w:start w:val="0"/>
      <w:numFmt w:val="bullet"/>
      <w:lvlText w:val="•"/>
      <w:lvlJc w:val="left"/>
      <w:pPr>
        <w:ind w:left="6488" w:hanging="541"/>
      </w:pPr>
      <w:rPr>
        <w:rFonts w:hint="default"/>
      </w:rPr>
    </w:lvl>
    <w:lvl w:ilvl="7">
      <w:start w:val="0"/>
      <w:numFmt w:val="bullet"/>
      <w:lvlText w:val="•"/>
      <w:lvlJc w:val="left"/>
      <w:pPr>
        <w:ind w:left="7546" w:hanging="541"/>
      </w:pPr>
      <w:rPr>
        <w:rFonts w:hint="default"/>
      </w:rPr>
    </w:lvl>
    <w:lvl w:ilvl="8">
      <w:start w:val="0"/>
      <w:numFmt w:val="bullet"/>
      <w:lvlText w:val="•"/>
      <w:lvlJc w:val="left"/>
      <w:pPr>
        <w:ind w:left="8604" w:hanging="541"/>
      </w:pPr>
      <w:rPr>
        <w:rFonts w:hint="default"/>
      </w:rPr>
    </w:lvl>
  </w:abstractNum>
  <w:abstractNum w:abstractNumId="10">
    <w:multiLevelType w:val="hybridMultilevel"/>
    <w:lvl w:ilvl="0">
      <w:start w:val="7"/>
      <w:numFmt w:val="decimal"/>
      <w:lvlText w:val="%1"/>
      <w:lvlJc w:val="left"/>
      <w:pPr>
        <w:ind w:left="1076" w:hanging="576"/>
        <w:jc w:val="left"/>
      </w:pPr>
      <w:rPr>
        <w:rFonts w:hint="default"/>
      </w:rPr>
    </w:lvl>
    <w:lvl w:ilvl="1">
      <w:start w:val="1"/>
      <w:numFmt w:val="decimal"/>
      <w:lvlText w:val="%1.%2."/>
      <w:lvlJc w:val="left"/>
      <w:pPr>
        <w:ind w:left="1076" w:hanging="576"/>
        <w:jc w:val="left"/>
      </w:pPr>
      <w:rPr>
        <w:rFonts w:hint="default" w:ascii="Times New Roman" w:hAnsi="Times New Roman" w:eastAsia="Times New Roman" w:cs="Times New Roman"/>
        <w:spacing w:val="0"/>
        <w:w w:val="99"/>
        <w:sz w:val="20"/>
        <w:szCs w:val="20"/>
      </w:rPr>
    </w:lvl>
    <w:lvl w:ilvl="2">
      <w:start w:val="1"/>
      <w:numFmt w:val="decimal"/>
      <w:lvlText w:val="%1.%2.%3."/>
      <w:lvlJc w:val="left"/>
      <w:pPr>
        <w:ind w:left="1412" w:hanging="552"/>
        <w:jc w:val="left"/>
      </w:pPr>
      <w:rPr>
        <w:rFonts w:hint="default" w:ascii="Times New Roman" w:hAnsi="Times New Roman" w:eastAsia="Times New Roman" w:cs="Times New Roman"/>
        <w:spacing w:val="0"/>
        <w:w w:val="99"/>
        <w:sz w:val="20"/>
        <w:szCs w:val="20"/>
      </w:rPr>
    </w:lvl>
    <w:lvl w:ilvl="3">
      <w:start w:val="0"/>
      <w:numFmt w:val="bullet"/>
      <w:lvlText w:val="•"/>
      <w:lvlJc w:val="left"/>
      <w:pPr>
        <w:ind w:left="3486" w:hanging="552"/>
      </w:pPr>
      <w:rPr>
        <w:rFonts w:hint="default"/>
      </w:rPr>
    </w:lvl>
    <w:lvl w:ilvl="4">
      <w:start w:val="0"/>
      <w:numFmt w:val="bullet"/>
      <w:lvlText w:val="•"/>
      <w:lvlJc w:val="left"/>
      <w:pPr>
        <w:ind w:left="4520" w:hanging="552"/>
      </w:pPr>
      <w:rPr>
        <w:rFonts w:hint="default"/>
      </w:rPr>
    </w:lvl>
    <w:lvl w:ilvl="5">
      <w:start w:val="0"/>
      <w:numFmt w:val="bullet"/>
      <w:lvlText w:val="•"/>
      <w:lvlJc w:val="left"/>
      <w:pPr>
        <w:ind w:left="5553" w:hanging="552"/>
      </w:pPr>
      <w:rPr>
        <w:rFonts w:hint="default"/>
      </w:rPr>
    </w:lvl>
    <w:lvl w:ilvl="6">
      <w:start w:val="0"/>
      <w:numFmt w:val="bullet"/>
      <w:lvlText w:val="•"/>
      <w:lvlJc w:val="left"/>
      <w:pPr>
        <w:ind w:left="6586" w:hanging="552"/>
      </w:pPr>
      <w:rPr>
        <w:rFonts w:hint="default"/>
      </w:rPr>
    </w:lvl>
    <w:lvl w:ilvl="7">
      <w:start w:val="0"/>
      <w:numFmt w:val="bullet"/>
      <w:lvlText w:val="•"/>
      <w:lvlJc w:val="left"/>
      <w:pPr>
        <w:ind w:left="7620" w:hanging="552"/>
      </w:pPr>
      <w:rPr>
        <w:rFonts w:hint="default"/>
      </w:rPr>
    </w:lvl>
    <w:lvl w:ilvl="8">
      <w:start w:val="0"/>
      <w:numFmt w:val="bullet"/>
      <w:lvlText w:val="•"/>
      <w:lvlJc w:val="left"/>
      <w:pPr>
        <w:ind w:left="8653" w:hanging="552"/>
      </w:pPr>
      <w:rPr>
        <w:rFonts w:hint="default"/>
      </w:rPr>
    </w:lvl>
  </w:abstractNum>
  <w:abstractNum w:abstractNumId="9">
    <w:multiLevelType w:val="hybridMultilevel"/>
    <w:lvl w:ilvl="0">
      <w:start w:val="6"/>
      <w:numFmt w:val="decimal"/>
      <w:lvlText w:val="%1"/>
      <w:lvlJc w:val="left"/>
      <w:pPr>
        <w:ind w:left="1076" w:hanging="576"/>
        <w:jc w:val="left"/>
      </w:pPr>
      <w:rPr>
        <w:rFonts w:hint="default"/>
      </w:rPr>
    </w:lvl>
    <w:lvl w:ilvl="1">
      <w:start w:val="1"/>
      <w:numFmt w:val="decimal"/>
      <w:lvlText w:val="%1.%2."/>
      <w:lvlJc w:val="left"/>
      <w:pPr>
        <w:ind w:left="1076" w:hanging="576"/>
        <w:jc w:val="left"/>
      </w:pPr>
      <w:rPr>
        <w:rFonts w:hint="default" w:ascii="Times New Roman" w:hAnsi="Times New Roman" w:eastAsia="Times New Roman" w:cs="Times New Roman"/>
        <w:spacing w:val="0"/>
        <w:w w:val="99"/>
        <w:sz w:val="20"/>
        <w:szCs w:val="20"/>
      </w:rPr>
    </w:lvl>
    <w:lvl w:ilvl="2">
      <w:start w:val="1"/>
      <w:numFmt w:val="decimal"/>
      <w:lvlText w:val="%1.%2.%3."/>
      <w:lvlJc w:val="left"/>
      <w:pPr>
        <w:ind w:left="1412" w:hanging="552"/>
        <w:jc w:val="left"/>
      </w:pPr>
      <w:rPr>
        <w:rFonts w:hint="default" w:ascii="Times New Roman" w:hAnsi="Times New Roman" w:eastAsia="Times New Roman" w:cs="Times New Roman"/>
        <w:spacing w:val="0"/>
        <w:w w:val="99"/>
        <w:sz w:val="20"/>
        <w:szCs w:val="20"/>
      </w:rPr>
    </w:lvl>
    <w:lvl w:ilvl="3">
      <w:start w:val="0"/>
      <w:numFmt w:val="bullet"/>
      <w:lvlText w:val="•"/>
      <w:lvlJc w:val="left"/>
      <w:pPr>
        <w:ind w:left="3486" w:hanging="552"/>
      </w:pPr>
      <w:rPr>
        <w:rFonts w:hint="default"/>
      </w:rPr>
    </w:lvl>
    <w:lvl w:ilvl="4">
      <w:start w:val="0"/>
      <w:numFmt w:val="bullet"/>
      <w:lvlText w:val="•"/>
      <w:lvlJc w:val="left"/>
      <w:pPr>
        <w:ind w:left="4520" w:hanging="552"/>
      </w:pPr>
      <w:rPr>
        <w:rFonts w:hint="default"/>
      </w:rPr>
    </w:lvl>
    <w:lvl w:ilvl="5">
      <w:start w:val="0"/>
      <w:numFmt w:val="bullet"/>
      <w:lvlText w:val="•"/>
      <w:lvlJc w:val="left"/>
      <w:pPr>
        <w:ind w:left="5553" w:hanging="552"/>
      </w:pPr>
      <w:rPr>
        <w:rFonts w:hint="default"/>
      </w:rPr>
    </w:lvl>
    <w:lvl w:ilvl="6">
      <w:start w:val="0"/>
      <w:numFmt w:val="bullet"/>
      <w:lvlText w:val="•"/>
      <w:lvlJc w:val="left"/>
      <w:pPr>
        <w:ind w:left="6586" w:hanging="552"/>
      </w:pPr>
      <w:rPr>
        <w:rFonts w:hint="default"/>
      </w:rPr>
    </w:lvl>
    <w:lvl w:ilvl="7">
      <w:start w:val="0"/>
      <w:numFmt w:val="bullet"/>
      <w:lvlText w:val="•"/>
      <w:lvlJc w:val="left"/>
      <w:pPr>
        <w:ind w:left="7620" w:hanging="552"/>
      </w:pPr>
      <w:rPr>
        <w:rFonts w:hint="default"/>
      </w:rPr>
    </w:lvl>
    <w:lvl w:ilvl="8">
      <w:start w:val="0"/>
      <w:numFmt w:val="bullet"/>
      <w:lvlText w:val="•"/>
      <w:lvlJc w:val="left"/>
      <w:pPr>
        <w:ind w:left="8653" w:hanging="552"/>
      </w:pPr>
      <w:rPr>
        <w:rFonts w:hint="default"/>
      </w:rPr>
    </w:lvl>
  </w:abstractNum>
  <w:abstractNum w:abstractNumId="8">
    <w:multiLevelType w:val="hybridMultilevel"/>
    <w:lvl w:ilvl="0">
      <w:start w:val="5"/>
      <w:numFmt w:val="decimal"/>
      <w:lvlText w:val="%1"/>
      <w:lvlJc w:val="left"/>
      <w:pPr>
        <w:ind w:left="1076" w:hanging="576"/>
        <w:jc w:val="left"/>
      </w:pPr>
      <w:rPr>
        <w:rFonts w:hint="default"/>
      </w:rPr>
    </w:lvl>
    <w:lvl w:ilvl="1">
      <w:start w:val="1"/>
      <w:numFmt w:val="decimal"/>
      <w:lvlText w:val="%1.%2."/>
      <w:lvlJc w:val="left"/>
      <w:pPr>
        <w:ind w:left="1076" w:hanging="576"/>
        <w:jc w:val="left"/>
      </w:pPr>
      <w:rPr>
        <w:rFonts w:hint="default" w:ascii="Times New Roman" w:hAnsi="Times New Roman" w:eastAsia="Times New Roman" w:cs="Times New Roman"/>
        <w:spacing w:val="0"/>
        <w:w w:val="99"/>
        <w:sz w:val="20"/>
        <w:szCs w:val="20"/>
      </w:rPr>
    </w:lvl>
    <w:lvl w:ilvl="2">
      <w:start w:val="0"/>
      <w:numFmt w:val="bullet"/>
      <w:lvlText w:val="•"/>
      <w:lvlJc w:val="left"/>
      <w:pPr>
        <w:ind w:left="3008" w:hanging="576"/>
      </w:pPr>
      <w:rPr>
        <w:rFonts w:hint="default"/>
      </w:rPr>
    </w:lvl>
    <w:lvl w:ilvl="3">
      <w:start w:val="0"/>
      <w:numFmt w:val="bullet"/>
      <w:lvlText w:val="•"/>
      <w:lvlJc w:val="left"/>
      <w:pPr>
        <w:ind w:left="3972" w:hanging="576"/>
      </w:pPr>
      <w:rPr>
        <w:rFonts w:hint="default"/>
      </w:rPr>
    </w:lvl>
    <w:lvl w:ilvl="4">
      <w:start w:val="0"/>
      <w:numFmt w:val="bullet"/>
      <w:lvlText w:val="•"/>
      <w:lvlJc w:val="left"/>
      <w:pPr>
        <w:ind w:left="4936" w:hanging="576"/>
      </w:pPr>
      <w:rPr>
        <w:rFonts w:hint="default"/>
      </w:rPr>
    </w:lvl>
    <w:lvl w:ilvl="5">
      <w:start w:val="0"/>
      <w:numFmt w:val="bullet"/>
      <w:lvlText w:val="•"/>
      <w:lvlJc w:val="left"/>
      <w:pPr>
        <w:ind w:left="5900" w:hanging="576"/>
      </w:pPr>
      <w:rPr>
        <w:rFonts w:hint="default"/>
      </w:rPr>
    </w:lvl>
    <w:lvl w:ilvl="6">
      <w:start w:val="0"/>
      <w:numFmt w:val="bullet"/>
      <w:lvlText w:val="•"/>
      <w:lvlJc w:val="left"/>
      <w:pPr>
        <w:ind w:left="6864" w:hanging="576"/>
      </w:pPr>
      <w:rPr>
        <w:rFonts w:hint="default"/>
      </w:rPr>
    </w:lvl>
    <w:lvl w:ilvl="7">
      <w:start w:val="0"/>
      <w:numFmt w:val="bullet"/>
      <w:lvlText w:val="•"/>
      <w:lvlJc w:val="left"/>
      <w:pPr>
        <w:ind w:left="7828" w:hanging="576"/>
      </w:pPr>
      <w:rPr>
        <w:rFonts w:hint="default"/>
      </w:rPr>
    </w:lvl>
    <w:lvl w:ilvl="8">
      <w:start w:val="0"/>
      <w:numFmt w:val="bullet"/>
      <w:lvlText w:val="•"/>
      <w:lvlJc w:val="left"/>
      <w:pPr>
        <w:ind w:left="8792" w:hanging="576"/>
      </w:pPr>
      <w:rPr>
        <w:rFonts w:hint="default"/>
      </w:rPr>
    </w:lvl>
  </w:abstractNum>
  <w:abstractNum w:abstractNumId="7">
    <w:multiLevelType w:val="hybridMultilevel"/>
    <w:lvl w:ilvl="0">
      <w:start w:val="4"/>
      <w:numFmt w:val="decimal"/>
      <w:lvlText w:val="%1"/>
      <w:lvlJc w:val="left"/>
      <w:pPr>
        <w:ind w:left="1075" w:hanging="576"/>
        <w:jc w:val="left"/>
      </w:pPr>
      <w:rPr>
        <w:rFonts w:hint="default"/>
      </w:rPr>
    </w:lvl>
    <w:lvl w:ilvl="1">
      <w:start w:val="1"/>
      <w:numFmt w:val="decimal"/>
      <w:lvlText w:val="%1.%2."/>
      <w:lvlJc w:val="left"/>
      <w:pPr>
        <w:ind w:left="1075" w:hanging="576"/>
        <w:jc w:val="left"/>
      </w:pPr>
      <w:rPr>
        <w:rFonts w:hint="default" w:ascii="Times New Roman" w:hAnsi="Times New Roman" w:eastAsia="Times New Roman" w:cs="Times New Roman"/>
        <w:spacing w:val="0"/>
        <w:w w:val="99"/>
        <w:sz w:val="20"/>
        <w:szCs w:val="20"/>
      </w:rPr>
    </w:lvl>
    <w:lvl w:ilvl="2">
      <w:start w:val="1"/>
      <w:numFmt w:val="decimal"/>
      <w:lvlText w:val="%1.%2.%3."/>
      <w:lvlJc w:val="left"/>
      <w:pPr>
        <w:ind w:left="1412" w:hanging="552"/>
        <w:jc w:val="left"/>
      </w:pPr>
      <w:rPr>
        <w:rFonts w:hint="default" w:ascii="Times New Roman" w:hAnsi="Times New Roman" w:eastAsia="Times New Roman" w:cs="Times New Roman"/>
        <w:spacing w:val="0"/>
        <w:w w:val="99"/>
        <w:sz w:val="20"/>
        <w:szCs w:val="20"/>
      </w:rPr>
    </w:lvl>
    <w:lvl w:ilvl="3">
      <w:start w:val="0"/>
      <w:numFmt w:val="bullet"/>
      <w:lvlText w:val="•"/>
      <w:lvlJc w:val="left"/>
      <w:pPr>
        <w:ind w:left="3486" w:hanging="552"/>
      </w:pPr>
      <w:rPr>
        <w:rFonts w:hint="default"/>
      </w:rPr>
    </w:lvl>
    <w:lvl w:ilvl="4">
      <w:start w:val="0"/>
      <w:numFmt w:val="bullet"/>
      <w:lvlText w:val="•"/>
      <w:lvlJc w:val="left"/>
      <w:pPr>
        <w:ind w:left="4520" w:hanging="552"/>
      </w:pPr>
      <w:rPr>
        <w:rFonts w:hint="default"/>
      </w:rPr>
    </w:lvl>
    <w:lvl w:ilvl="5">
      <w:start w:val="0"/>
      <w:numFmt w:val="bullet"/>
      <w:lvlText w:val="•"/>
      <w:lvlJc w:val="left"/>
      <w:pPr>
        <w:ind w:left="5553" w:hanging="552"/>
      </w:pPr>
      <w:rPr>
        <w:rFonts w:hint="default"/>
      </w:rPr>
    </w:lvl>
    <w:lvl w:ilvl="6">
      <w:start w:val="0"/>
      <w:numFmt w:val="bullet"/>
      <w:lvlText w:val="•"/>
      <w:lvlJc w:val="left"/>
      <w:pPr>
        <w:ind w:left="6586" w:hanging="552"/>
      </w:pPr>
      <w:rPr>
        <w:rFonts w:hint="default"/>
      </w:rPr>
    </w:lvl>
    <w:lvl w:ilvl="7">
      <w:start w:val="0"/>
      <w:numFmt w:val="bullet"/>
      <w:lvlText w:val="•"/>
      <w:lvlJc w:val="left"/>
      <w:pPr>
        <w:ind w:left="7620" w:hanging="552"/>
      </w:pPr>
      <w:rPr>
        <w:rFonts w:hint="default"/>
      </w:rPr>
    </w:lvl>
    <w:lvl w:ilvl="8">
      <w:start w:val="0"/>
      <w:numFmt w:val="bullet"/>
      <w:lvlText w:val="•"/>
      <w:lvlJc w:val="left"/>
      <w:pPr>
        <w:ind w:left="8653" w:hanging="552"/>
      </w:pPr>
      <w:rPr>
        <w:rFonts w:hint="default"/>
      </w:rPr>
    </w:lvl>
  </w:abstractNum>
  <w:abstractNum w:abstractNumId="6">
    <w:multiLevelType w:val="hybridMultilevel"/>
    <w:lvl w:ilvl="0">
      <w:start w:val="3"/>
      <w:numFmt w:val="decimal"/>
      <w:lvlText w:val="%1"/>
      <w:lvlJc w:val="left"/>
      <w:pPr>
        <w:ind w:left="1076" w:hanging="576"/>
        <w:jc w:val="left"/>
      </w:pPr>
      <w:rPr>
        <w:rFonts w:hint="default"/>
      </w:rPr>
    </w:lvl>
    <w:lvl w:ilvl="1">
      <w:start w:val="14"/>
      <w:numFmt w:val="decimal"/>
      <w:lvlText w:val="%1.%2."/>
      <w:lvlJc w:val="left"/>
      <w:pPr>
        <w:ind w:left="1076" w:hanging="576"/>
        <w:jc w:val="left"/>
      </w:pPr>
      <w:rPr>
        <w:rFonts w:hint="default" w:ascii="Times New Roman" w:hAnsi="Times New Roman" w:eastAsia="Times New Roman" w:cs="Times New Roman"/>
        <w:spacing w:val="0"/>
        <w:w w:val="99"/>
        <w:sz w:val="20"/>
        <w:szCs w:val="20"/>
      </w:rPr>
    </w:lvl>
    <w:lvl w:ilvl="2">
      <w:start w:val="1"/>
      <w:numFmt w:val="decimal"/>
      <w:lvlText w:val="%1.%2.%3."/>
      <w:lvlJc w:val="left"/>
      <w:pPr>
        <w:ind w:left="1580" w:hanging="720"/>
        <w:jc w:val="left"/>
      </w:pPr>
      <w:rPr>
        <w:rFonts w:hint="default" w:ascii="Times New Roman" w:hAnsi="Times New Roman" w:eastAsia="Times New Roman" w:cs="Times New Roman"/>
        <w:spacing w:val="-2"/>
        <w:w w:val="99"/>
        <w:sz w:val="20"/>
        <w:szCs w:val="20"/>
      </w:rPr>
    </w:lvl>
    <w:lvl w:ilvl="3">
      <w:start w:val="1"/>
      <w:numFmt w:val="decimal"/>
      <w:lvlText w:val="%1.%2.%3.%4."/>
      <w:lvlJc w:val="left"/>
      <w:pPr>
        <w:ind w:left="2530" w:hanging="807"/>
        <w:jc w:val="left"/>
      </w:pPr>
      <w:rPr>
        <w:rFonts w:hint="default" w:ascii="Times New Roman" w:hAnsi="Times New Roman" w:eastAsia="Times New Roman" w:cs="Times New Roman"/>
        <w:spacing w:val="-2"/>
        <w:w w:val="99"/>
        <w:sz w:val="20"/>
        <w:szCs w:val="20"/>
      </w:rPr>
    </w:lvl>
    <w:lvl w:ilvl="4">
      <w:start w:val="0"/>
      <w:numFmt w:val="bullet"/>
      <w:lvlText w:val="•"/>
      <w:lvlJc w:val="left"/>
      <w:pPr>
        <w:ind w:left="2540" w:hanging="807"/>
      </w:pPr>
      <w:rPr>
        <w:rFonts w:hint="default"/>
      </w:rPr>
    </w:lvl>
    <w:lvl w:ilvl="5">
      <w:start w:val="0"/>
      <w:numFmt w:val="bullet"/>
      <w:lvlText w:val="•"/>
      <w:lvlJc w:val="left"/>
      <w:pPr>
        <w:ind w:left="3903" w:hanging="807"/>
      </w:pPr>
      <w:rPr>
        <w:rFonts w:hint="default"/>
      </w:rPr>
    </w:lvl>
    <w:lvl w:ilvl="6">
      <w:start w:val="0"/>
      <w:numFmt w:val="bullet"/>
      <w:lvlText w:val="•"/>
      <w:lvlJc w:val="left"/>
      <w:pPr>
        <w:ind w:left="5266" w:hanging="807"/>
      </w:pPr>
      <w:rPr>
        <w:rFonts w:hint="default"/>
      </w:rPr>
    </w:lvl>
    <w:lvl w:ilvl="7">
      <w:start w:val="0"/>
      <w:numFmt w:val="bullet"/>
      <w:lvlText w:val="•"/>
      <w:lvlJc w:val="left"/>
      <w:pPr>
        <w:ind w:left="6630" w:hanging="807"/>
      </w:pPr>
      <w:rPr>
        <w:rFonts w:hint="default"/>
      </w:rPr>
    </w:lvl>
    <w:lvl w:ilvl="8">
      <w:start w:val="0"/>
      <w:numFmt w:val="bullet"/>
      <w:lvlText w:val="•"/>
      <w:lvlJc w:val="left"/>
      <w:pPr>
        <w:ind w:left="7993" w:hanging="807"/>
      </w:pPr>
      <w:rPr>
        <w:rFonts w:hint="default"/>
      </w:rPr>
    </w:lvl>
  </w:abstractNum>
  <w:abstractNum w:abstractNumId="5">
    <w:multiLevelType w:val="hybridMultilevel"/>
    <w:lvl w:ilvl="0">
      <w:start w:val="3"/>
      <w:numFmt w:val="decimal"/>
      <w:lvlText w:val="%1"/>
      <w:lvlJc w:val="left"/>
      <w:pPr>
        <w:ind w:left="1512" w:hanging="653"/>
        <w:jc w:val="left"/>
      </w:pPr>
      <w:rPr>
        <w:rFonts w:hint="default"/>
      </w:rPr>
    </w:lvl>
    <w:lvl w:ilvl="1">
      <w:start w:val="13"/>
      <w:numFmt w:val="decimal"/>
      <w:lvlText w:val="%1.%2"/>
      <w:lvlJc w:val="left"/>
      <w:pPr>
        <w:ind w:left="1512" w:hanging="653"/>
        <w:jc w:val="left"/>
      </w:pPr>
      <w:rPr>
        <w:rFonts w:hint="default"/>
      </w:rPr>
    </w:lvl>
    <w:lvl w:ilvl="2">
      <w:start w:val="1"/>
      <w:numFmt w:val="decimal"/>
      <w:lvlText w:val="%1.%2.%3."/>
      <w:lvlJc w:val="left"/>
      <w:pPr>
        <w:ind w:left="1512" w:hanging="653"/>
        <w:jc w:val="left"/>
      </w:pPr>
      <w:rPr>
        <w:rFonts w:hint="default" w:ascii="Times New Roman" w:hAnsi="Times New Roman" w:eastAsia="Times New Roman" w:cs="Times New Roman"/>
        <w:spacing w:val="-2"/>
        <w:w w:val="99"/>
        <w:sz w:val="20"/>
        <w:szCs w:val="20"/>
      </w:rPr>
    </w:lvl>
    <w:lvl w:ilvl="3">
      <w:start w:val="1"/>
      <w:numFmt w:val="decimal"/>
      <w:lvlText w:val="%1.%2.%3.%4."/>
      <w:lvlJc w:val="left"/>
      <w:pPr>
        <w:ind w:left="2525" w:hanging="802"/>
        <w:jc w:val="left"/>
      </w:pPr>
      <w:rPr>
        <w:rFonts w:hint="default" w:ascii="Times New Roman" w:hAnsi="Times New Roman" w:eastAsia="Times New Roman" w:cs="Times New Roman"/>
        <w:spacing w:val="-2"/>
        <w:w w:val="99"/>
        <w:sz w:val="20"/>
        <w:szCs w:val="20"/>
      </w:rPr>
    </w:lvl>
    <w:lvl w:ilvl="4">
      <w:start w:val="0"/>
      <w:numFmt w:val="bullet"/>
      <w:lvlText w:val="•"/>
      <w:lvlJc w:val="left"/>
      <w:pPr>
        <w:ind w:left="5253" w:hanging="802"/>
      </w:pPr>
      <w:rPr>
        <w:rFonts w:hint="default"/>
      </w:rPr>
    </w:lvl>
    <w:lvl w:ilvl="5">
      <w:start w:val="0"/>
      <w:numFmt w:val="bullet"/>
      <w:lvlText w:val="•"/>
      <w:lvlJc w:val="left"/>
      <w:pPr>
        <w:ind w:left="6164" w:hanging="802"/>
      </w:pPr>
      <w:rPr>
        <w:rFonts w:hint="default"/>
      </w:rPr>
    </w:lvl>
    <w:lvl w:ilvl="6">
      <w:start w:val="0"/>
      <w:numFmt w:val="bullet"/>
      <w:lvlText w:val="•"/>
      <w:lvlJc w:val="left"/>
      <w:pPr>
        <w:ind w:left="7075" w:hanging="802"/>
      </w:pPr>
      <w:rPr>
        <w:rFonts w:hint="default"/>
      </w:rPr>
    </w:lvl>
    <w:lvl w:ilvl="7">
      <w:start w:val="0"/>
      <w:numFmt w:val="bullet"/>
      <w:lvlText w:val="•"/>
      <w:lvlJc w:val="left"/>
      <w:pPr>
        <w:ind w:left="7986" w:hanging="802"/>
      </w:pPr>
      <w:rPr>
        <w:rFonts w:hint="default"/>
      </w:rPr>
    </w:lvl>
    <w:lvl w:ilvl="8">
      <w:start w:val="0"/>
      <w:numFmt w:val="bullet"/>
      <w:lvlText w:val="•"/>
      <w:lvlJc w:val="left"/>
      <w:pPr>
        <w:ind w:left="8897" w:hanging="802"/>
      </w:pPr>
      <w:rPr>
        <w:rFonts w:hint="default"/>
      </w:rPr>
    </w:lvl>
  </w:abstractNum>
  <w:abstractNum w:abstractNumId="4">
    <w:multiLevelType w:val="hybridMultilevel"/>
    <w:lvl w:ilvl="0">
      <w:start w:val="3"/>
      <w:numFmt w:val="decimal"/>
      <w:lvlText w:val="%1"/>
      <w:lvlJc w:val="left"/>
      <w:pPr>
        <w:ind w:left="1076" w:hanging="576"/>
        <w:jc w:val="left"/>
      </w:pPr>
      <w:rPr>
        <w:rFonts w:hint="default"/>
      </w:rPr>
    </w:lvl>
    <w:lvl w:ilvl="1">
      <w:start w:val="1"/>
      <w:numFmt w:val="decimal"/>
      <w:lvlText w:val="%1.%2."/>
      <w:lvlJc w:val="left"/>
      <w:pPr>
        <w:ind w:left="1076" w:hanging="576"/>
        <w:jc w:val="left"/>
      </w:pPr>
      <w:rPr>
        <w:rFonts w:hint="default" w:ascii="Times New Roman" w:hAnsi="Times New Roman" w:eastAsia="Times New Roman" w:cs="Times New Roman"/>
        <w:spacing w:val="0"/>
        <w:w w:val="99"/>
        <w:sz w:val="20"/>
        <w:szCs w:val="20"/>
      </w:rPr>
    </w:lvl>
    <w:lvl w:ilvl="2">
      <w:start w:val="1"/>
      <w:numFmt w:val="decimal"/>
      <w:lvlText w:val="%1.%2.%3."/>
      <w:lvlJc w:val="left"/>
      <w:pPr>
        <w:ind w:left="1411" w:hanging="552"/>
        <w:jc w:val="left"/>
      </w:pPr>
      <w:rPr>
        <w:rFonts w:hint="default" w:ascii="Times New Roman" w:hAnsi="Times New Roman" w:eastAsia="Times New Roman" w:cs="Times New Roman"/>
        <w:spacing w:val="0"/>
        <w:w w:val="99"/>
        <w:sz w:val="20"/>
        <w:szCs w:val="20"/>
      </w:rPr>
    </w:lvl>
    <w:lvl w:ilvl="3">
      <w:start w:val="1"/>
      <w:numFmt w:val="decimal"/>
      <w:lvlText w:val="%1.%2.%3.%4."/>
      <w:lvlJc w:val="left"/>
      <w:pPr>
        <w:ind w:left="2525" w:hanging="802"/>
        <w:jc w:val="left"/>
      </w:pPr>
      <w:rPr>
        <w:rFonts w:hint="default" w:ascii="Times New Roman" w:hAnsi="Times New Roman" w:eastAsia="Times New Roman" w:cs="Times New Roman"/>
        <w:spacing w:val="-2"/>
        <w:w w:val="99"/>
        <w:sz w:val="20"/>
        <w:szCs w:val="20"/>
      </w:rPr>
    </w:lvl>
    <w:lvl w:ilvl="4">
      <w:start w:val="0"/>
      <w:numFmt w:val="bullet"/>
      <w:lvlText w:val="•"/>
      <w:lvlJc w:val="left"/>
      <w:pPr>
        <w:ind w:left="3691" w:hanging="802"/>
      </w:pPr>
      <w:rPr>
        <w:rFonts w:hint="default"/>
      </w:rPr>
    </w:lvl>
    <w:lvl w:ilvl="5">
      <w:start w:val="0"/>
      <w:numFmt w:val="bullet"/>
      <w:lvlText w:val="•"/>
      <w:lvlJc w:val="left"/>
      <w:pPr>
        <w:ind w:left="4862" w:hanging="802"/>
      </w:pPr>
      <w:rPr>
        <w:rFonts w:hint="default"/>
      </w:rPr>
    </w:lvl>
    <w:lvl w:ilvl="6">
      <w:start w:val="0"/>
      <w:numFmt w:val="bullet"/>
      <w:lvlText w:val="•"/>
      <w:lvlJc w:val="left"/>
      <w:pPr>
        <w:ind w:left="6034" w:hanging="802"/>
      </w:pPr>
      <w:rPr>
        <w:rFonts w:hint="default"/>
      </w:rPr>
    </w:lvl>
    <w:lvl w:ilvl="7">
      <w:start w:val="0"/>
      <w:numFmt w:val="bullet"/>
      <w:lvlText w:val="•"/>
      <w:lvlJc w:val="left"/>
      <w:pPr>
        <w:ind w:left="7205" w:hanging="802"/>
      </w:pPr>
      <w:rPr>
        <w:rFonts w:hint="default"/>
      </w:rPr>
    </w:lvl>
    <w:lvl w:ilvl="8">
      <w:start w:val="0"/>
      <w:numFmt w:val="bullet"/>
      <w:lvlText w:val="•"/>
      <w:lvlJc w:val="left"/>
      <w:pPr>
        <w:ind w:left="8377" w:hanging="802"/>
      </w:pPr>
      <w:rPr>
        <w:rFonts w:hint="default"/>
      </w:rPr>
    </w:lvl>
  </w:abstractNum>
  <w:abstractNum w:abstractNumId="3">
    <w:multiLevelType w:val="hybridMultilevel"/>
    <w:lvl w:ilvl="0">
      <w:start w:val="2"/>
      <w:numFmt w:val="decimal"/>
      <w:lvlText w:val="%1"/>
      <w:lvlJc w:val="left"/>
      <w:pPr>
        <w:ind w:left="1076" w:hanging="576"/>
        <w:jc w:val="left"/>
      </w:pPr>
      <w:rPr>
        <w:rFonts w:hint="default"/>
      </w:rPr>
    </w:lvl>
    <w:lvl w:ilvl="1">
      <w:start w:val="1"/>
      <w:numFmt w:val="decimal"/>
      <w:lvlText w:val="%1.%2."/>
      <w:lvlJc w:val="left"/>
      <w:pPr>
        <w:ind w:left="1076" w:hanging="576"/>
        <w:jc w:val="left"/>
      </w:pPr>
      <w:rPr>
        <w:rFonts w:hint="default" w:ascii="Times New Roman" w:hAnsi="Times New Roman" w:eastAsia="Times New Roman" w:cs="Times New Roman"/>
        <w:spacing w:val="0"/>
        <w:w w:val="99"/>
        <w:sz w:val="20"/>
        <w:szCs w:val="20"/>
      </w:rPr>
    </w:lvl>
    <w:lvl w:ilvl="2">
      <w:start w:val="1"/>
      <w:numFmt w:val="decimal"/>
      <w:lvlText w:val="%1.%2.%3."/>
      <w:lvlJc w:val="left"/>
      <w:pPr>
        <w:ind w:left="1412" w:hanging="552"/>
        <w:jc w:val="left"/>
      </w:pPr>
      <w:rPr>
        <w:rFonts w:hint="default" w:ascii="Times New Roman" w:hAnsi="Times New Roman" w:eastAsia="Times New Roman" w:cs="Times New Roman"/>
        <w:spacing w:val="0"/>
        <w:w w:val="99"/>
        <w:sz w:val="20"/>
        <w:szCs w:val="20"/>
      </w:rPr>
    </w:lvl>
    <w:lvl w:ilvl="3">
      <w:start w:val="1"/>
      <w:numFmt w:val="decimal"/>
      <w:lvlText w:val="%1.%2.%3.%4."/>
      <w:lvlJc w:val="left"/>
      <w:pPr>
        <w:ind w:left="2427" w:hanging="704"/>
        <w:jc w:val="left"/>
      </w:pPr>
      <w:rPr>
        <w:rFonts w:hint="default" w:ascii="Times New Roman" w:hAnsi="Times New Roman" w:eastAsia="Times New Roman" w:cs="Times New Roman"/>
        <w:spacing w:val="-2"/>
        <w:w w:val="99"/>
        <w:sz w:val="20"/>
        <w:szCs w:val="20"/>
      </w:rPr>
    </w:lvl>
    <w:lvl w:ilvl="4">
      <w:start w:val="0"/>
      <w:numFmt w:val="bullet"/>
      <w:lvlText w:val="•"/>
      <w:lvlJc w:val="left"/>
      <w:pPr>
        <w:ind w:left="2420" w:hanging="704"/>
      </w:pPr>
      <w:rPr>
        <w:rFonts w:hint="default"/>
      </w:rPr>
    </w:lvl>
    <w:lvl w:ilvl="5">
      <w:start w:val="0"/>
      <w:numFmt w:val="bullet"/>
      <w:lvlText w:val="•"/>
      <w:lvlJc w:val="left"/>
      <w:pPr>
        <w:ind w:left="3803" w:hanging="704"/>
      </w:pPr>
      <w:rPr>
        <w:rFonts w:hint="default"/>
      </w:rPr>
    </w:lvl>
    <w:lvl w:ilvl="6">
      <w:start w:val="0"/>
      <w:numFmt w:val="bullet"/>
      <w:lvlText w:val="•"/>
      <w:lvlJc w:val="left"/>
      <w:pPr>
        <w:ind w:left="5186" w:hanging="704"/>
      </w:pPr>
      <w:rPr>
        <w:rFonts w:hint="default"/>
      </w:rPr>
    </w:lvl>
    <w:lvl w:ilvl="7">
      <w:start w:val="0"/>
      <w:numFmt w:val="bullet"/>
      <w:lvlText w:val="•"/>
      <w:lvlJc w:val="left"/>
      <w:pPr>
        <w:ind w:left="6570" w:hanging="704"/>
      </w:pPr>
      <w:rPr>
        <w:rFonts w:hint="default"/>
      </w:rPr>
    </w:lvl>
    <w:lvl w:ilvl="8">
      <w:start w:val="0"/>
      <w:numFmt w:val="bullet"/>
      <w:lvlText w:val="•"/>
      <w:lvlJc w:val="left"/>
      <w:pPr>
        <w:ind w:left="7953" w:hanging="704"/>
      </w:pPr>
      <w:rPr>
        <w:rFonts w:hint="default"/>
      </w:rPr>
    </w:lvl>
  </w:abstractNum>
  <w:abstractNum w:abstractNumId="2">
    <w:multiLevelType w:val="hybridMultilevel"/>
    <w:lvl w:ilvl="0">
      <w:start w:val="1"/>
      <w:numFmt w:val="decimal"/>
      <w:lvlText w:val="%1"/>
      <w:lvlJc w:val="left"/>
      <w:pPr>
        <w:ind w:left="1076" w:hanging="577"/>
        <w:jc w:val="left"/>
      </w:pPr>
      <w:rPr>
        <w:rFonts w:hint="default"/>
      </w:rPr>
    </w:lvl>
    <w:lvl w:ilvl="1">
      <w:start w:val="48"/>
      <w:numFmt w:val="decimal"/>
      <w:lvlText w:val="%1.%2."/>
      <w:lvlJc w:val="left"/>
      <w:pPr>
        <w:ind w:left="1076" w:hanging="577"/>
        <w:jc w:val="left"/>
      </w:pPr>
      <w:rPr>
        <w:rFonts w:hint="default" w:ascii="Times New Roman" w:hAnsi="Times New Roman" w:eastAsia="Times New Roman" w:cs="Times New Roman"/>
        <w:spacing w:val="0"/>
        <w:w w:val="99"/>
        <w:sz w:val="20"/>
        <w:szCs w:val="20"/>
      </w:rPr>
    </w:lvl>
    <w:lvl w:ilvl="2">
      <w:start w:val="0"/>
      <w:numFmt w:val="bullet"/>
      <w:lvlText w:val="•"/>
      <w:lvlJc w:val="left"/>
      <w:pPr>
        <w:ind w:left="3008" w:hanging="577"/>
      </w:pPr>
      <w:rPr>
        <w:rFonts w:hint="default"/>
      </w:rPr>
    </w:lvl>
    <w:lvl w:ilvl="3">
      <w:start w:val="0"/>
      <w:numFmt w:val="bullet"/>
      <w:lvlText w:val="•"/>
      <w:lvlJc w:val="left"/>
      <w:pPr>
        <w:ind w:left="3972" w:hanging="577"/>
      </w:pPr>
      <w:rPr>
        <w:rFonts w:hint="default"/>
      </w:rPr>
    </w:lvl>
    <w:lvl w:ilvl="4">
      <w:start w:val="0"/>
      <w:numFmt w:val="bullet"/>
      <w:lvlText w:val="•"/>
      <w:lvlJc w:val="left"/>
      <w:pPr>
        <w:ind w:left="4936" w:hanging="577"/>
      </w:pPr>
      <w:rPr>
        <w:rFonts w:hint="default"/>
      </w:rPr>
    </w:lvl>
    <w:lvl w:ilvl="5">
      <w:start w:val="0"/>
      <w:numFmt w:val="bullet"/>
      <w:lvlText w:val="•"/>
      <w:lvlJc w:val="left"/>
      <w:pPr>
        <w:ind w:left="5900" w:hanging="577"/>
      </w:pPr>
      <w:rPr>
        <w:rFonts w:hint="default"/>
      </w:rPr>
    </w:lvl>
    <w:lvl w:ilvl="6">
      <w:start w:val="0"/>
      <w:numFmt w:val="bullet"/>
      <w:lvlText w:val="•"/>
      <w:lvlJc w:val="left"/>
      <w:pPr>
        <w:ind w:left="6864" w:hanging="577"/>
      </w:pPr>
      <w:rPr>
        <w:rFonts w:hint="default"/>
      </w:rPr>
    </w:lvl>
    <w:lvl w:ilvl="7">
      <w:start w:val="0"/>
      <w:numFmt w:val="bullet"/>
      <w:lvlText w:val="•"/>
      <w:lvlJc w:val="left"/>
      <w:pPr>
        <w:ind w:left="7828" w:hanging="577"/>
      </w:pPr>
      <w:rPr>
        <w:rFonts w:hint="default"/>
      </w:rPr>
    </w:lvl>
    <w:lvl w:ilvl="8">
      <w:start w:val="0"/>
      <w:numFmt w:val="bullet"/>
      <w:lvlText w:val="•"/>
      <w:lvlJc w:val="left"/>
      <w:pPr>
        <w:ind w:left="8792" w:hanging="577"/>
      </w:pPr>
      <w:rPr>
        <w:rFonts w:hint="default"/>
      </w:rPr>
    </w:lvl>
  </w:abstractNum>
  <w:abstractNum w:abstractNumId="1">
    <w:multiLevelType w:val="hybridMultilevel"/>
    <w:lvl w:ilvl="0">
      <w:start w:val="1"/>
      <w:numFmt w:val="decimal"/>
      <w:lvlText w:val="%1"/>
      <w:lvlJc w:val="left"/>
      <w:pPr>
        <w:ind w:left="1076" w:hanging="576"/>
        <w:jc w:val="left"/>
      </w:pPr>
      <w:rPr>
        <w:rFonts w:hint="default"/>
      </w:rPr>
    </w:lvl>
    <w:lvl w:ilvl="1">
      <w:start w:val="19"/>
      <w:numFmt w:val="decimal"/>
      <w:lvlText w:val="%1.%2."/>
      <w:lvlJc w:val="left"/>
      <w:pPr>
        <w:ind w:left="1076" w:hanging="576"/>
        <w:jc w:val="left"/>
      </w:pPr>
      <w:rPr>
        <w:rFonts w:hint="default" w:ascii="Times New Roman" w:hAnsi="Times New Roman" w:eastAsia="Times New Roman" w:cs="Times New Roman"/>
        <w:spacing w:val="0"/>
        <w:w w:val="99"/>
        <w:sz w:val="20"/>
        <w:szCs w:val="20"/>
      </w:rPr>
    </w:lvl>
    <w:lvl w:ilvl="2">
      <w:start w:val="0"/>
      <w:numFmt w:val="bullet"/>
      <w:lvlText w:val="•"/>
      <w:lvlJc w:val="left"/>
      <w:pPr>
        <w:ind w:left="3008" w:hanging="576"/>
      </w:pPr>
      <w:rPr>
        <w:rFonts w:hint="default"/>
      </w:rPr>
    </w:lvl>
    <w:lvl w:ilvl="3">
      <w:start w:val="0"/>
      <w:numFmt w:val="bullet"/>
      <w:lvlText w:val="•"/>
      <w:lvlJc w:val="left"/>
      <w:pPr>
        <w:ind w:left="3972" w:hanging="576"/>
      </w:pPr>
      <w:rPr>
        <w:rFonts w:hint="default"/>
      </w:rPr>
    </w:lvl>
    <w:lvl w:ilvl="4">
      <w:start w:val="0"/>
      <w:numFmt w:val="bullet"/>
      <w:lvlText w:val="•"/>
      <w:lvlJc w:val="left"/>
      <w:pPr>
        <w:ind w:left="4936" w:hanging="576"/>
      </w:pPr>
      <w:rPr>
        <w:rFonts w:hint="default"/>
      </w:rPr>
    </w:lvl>
    <w:lvl w:ilvl="5">
      <w:start w:val="0"/>
      <w:numFmt w:val="bullet"/>
      <w:lvlText w:val="•"/>
      <w:lvlJc w:val="left"/>
      <w:pPr>
        <w:ind w:left="5900" w:hanging="576"/>
      </w:pPr>
      <w:rPr>
        <w:rFonts w:hint="default"/>
      </w:rPr>
    </w:lvl>
    <w:lvl w:ilvl="6">
      <w:start w:val="0"/>
      <w:numFmt w:val="bullet"/>
      <w:lvlText w:val="•"/>
      <w:lvlJc w:val="left"/>
      <w:pPr>
        <w:ind w:left="6864" w:hanging="576"/>
      </w:pPr>
      <w:rPr>
        <w:rFonts w:hint="default"/>
      </w:rPr>
    </w:lvl>
    <w:lvl w:ilvl="7">
      <w:start w:val="0"/>
      <w:numFmt w:val="bullet"/>
      <w:lvlText w:val="•"/>
      <w:lvlJc w:val="left"/>
      <w:pPr>
        <w:ind w:left="7828" w:hanging="576"/>
      </w:pPr>
      <w:rPr>
        <w:rFonts w:hint="default"/>
      </w:rPr>
    </w:lvl>
    <w:lvl w:ilvl="8">
      <w:start w:val="0"/>
      <w:numFmt w:val="bullet"/>
      <w:lvlText w:val="•"/>
      <w:lvlJc w:val="left"/>
      <w:pPr>
        <w:ind w:left="8792" w:hanging="576"/>
      </w:pPr>
      <w:rPr>
        <w:rFonts w:hint="default"/>
      </w:rPr>
    </w:lvl>
  </w:abstractNum>
  <w:abstractNum w:abstractNumId="0">
    <w:multiLevelType w:val="hybridMultilevel"/>
    <w:lvl w:ilvl="0">
      <w:start w:val="1"/>
      <w:numFmt w:val="decimal"/>
      <w:lvlText w:val="%1"/>
      <w:lvlJc w:val="left"/>
      <w:pPr>
        <w:ind w:left="1076" w:hanging="576"/>
        <w:jc w:val="left"/>
      </w:pPr>
      <w:rPr>
        <w:rFonts w:hint="default"/>
      </w:rPr>
    </w:lvl>
    <w:lvl w:ilvl="1">
      <w:start w:val="1"/>
      <w:numFmt w:val="decimal"/>
      <w:lvlText w:val="%1.%2."/>
      <w:lvlJc w:val="left"/>
      <w:pPr>
        <w:ind w:left="1076" w:hanging="576"/>
        <w:jc w:val="left"/>
      </w:pPr>
      <w:rPr>
        <w:rFonts w:hint="default" w:ascii="Times New Roman" w:hAnsi="Times New Roman" w:eastAsia="Times New Roman" w:cs="Times New Roman"/>
        <w:spacing w:val="0"/>
        <w:w w:val="99"/>
        <w:sz w:val="20"/>
        <w:szCs w:val="20"/>
      </w:rPr>
    </w:lvl>
    <w:lvl w:ilvl="2">
      <w:start w:val="0"/>
      <w:numFmt w:val="bullet"/>
      <w:lvlText w:val="•"/>
      <w:lvlJc w:val="left"/>
      <w:pPr>
        <w:ind w:left="3008" w:hanging="576"/>
      </w:pPr>
      <w:rPr>
        <w:rFonts w:hint="default"/>
      </w:rPr>
    </w:lvl>
    <w:lvl w:ilvl="3">
      <w:start w:val="0"/>
      <w:numFmt w:val="bullet"/>
      <w:lvlText w:val="•"/>
      <w:lvlJc w:val="left"/>
      <w:pPr>
        <w:ind w:left="3972" w:hanging="576"/>
      </w:pPr>
      <w:rPr>
        <w:rFonts w:hint="default"/>
      </w:rPr>
    </w:lvl>
    <w:lvl w:ilvl="4">
      <w:start w:val="0"/>
      <w:numFmt w:val="bullet"/>
      <w:lvlText w:val="•"/>
      <w:lvlJc w:val="left"/>
      <w:pPr>
        <w:ind w:left="4936" w:hanging="576"/>
      </w:pPr>
      <w:rPr>
        <w:rFonts w:hint="default"/>
      </w:rPr>
    </w:lvl>
    <w:lvl w:ilvl="5">
      <w:start w:val="0"/>
      <w:numFmt w:val="bullet"/>
      <w:lvlText w:val="•"/>
      <w:lvlJc w:val="left"/>
      <w:pPr>
        <w:ind w:left="5900" w:hanging="576"/>
      </w:pPr>
      <w:rPr>
        <w:rFonts w:hint="default"/>
      </w:rPr>
    </w:lvl>
    <w:lvl w:ilvl="6">
      <w:start w:val="0"/>
      <w:numFmt w:val="bullet"/>
      <w:lvlText w:val="•"/>
      <w:lvlJc w:val="left"/>
      <w:pPr>
        <w:ind w:left="6864" w:hanging="576"/>
      </w:pPr>
      <w:rPr>
        <w:rFonts w:hint="default"/>
      </w:rPr>
    </w:lvl>
    <w:lvl w:ilvl="7">
      <w:start w:val="0"/>
      <w:numFmt w:val="bullet"/>
      <w:lvlText w:val="•"/>
      <w:lvlJc w:val="left"/>
      <w:pPr>
        <w:ind w:left="7828" w:hanging="576"/>
      </w:pPr>
      <w:rPr>
        <w:rFonts w:hint="default"/>
      </w:rPr>
    </w:lvl>
    <w:lvl w:ilvl="8">
      <w:start w:val="0"/>
      <w:numFmt w:val="bullet"/>
      <w:lvlText w:val="•"/>
      <w:lvlJc w:val="left"/>
      <w:pPr>
        <w:ind w:left="8792" w:hanging="576"/>
      </w:pPr>
      <w:rPr>
        <w:rFonts w:hint="default"/>
      </w:rPr>
    </w:lvl>
  </w:abstract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199"/>
      <w:ind w:left="140"/>
    </w:pPr>
    <w:rPr>
      <w:rFonts w:ascii="Times New Roman" w:hAnsi="Times New Roman" w:eastAsia="Times New Roman" w:cs="Times New Roman"/>
      <w:sz w:val="20"/>
      <w:szCs w:val="20"/>
    </w:rPr>
  </w:style>
  <w:style w:styleId="TOC2" w:type="paragraph">
    <w:name w:val="TOC 2"/>
    <w:basedOn w:val="Normal"/>
    <w:uiPriority w:val="1"/>
    <w:qFormat/>
    <w:pPr>
      <w:ind w:left="1076" w:hanging="576"/>
    </w:pPr>
    <w:rPr>
      <w:rFonts w:ascii="Times New Roman" w:hAnsi="Times New Roman" w:eastAsia="Times New Roman" w:cs="Times New Roman"/>
      <w:sz w:val="20"/>
      <w:szCs w:val="20"/>
    </w:rPr>
  </w:style>
  <w:style w:styleId="TOC3" w:type="paragraph">
    <w:name w:val="TOC 3"/>
    <w:basedOn w:val="Normal"/>
    <w:uiPriority w:val="1"/>
    <w:qFormat/>
    <w:pPr>
      <w:ind w:left="1412" w:hanging="552"/>
    </w:pPr>
    <w:rPr>
      <w:rFonts w:ascii="Times New Roman" w:hAnsi="Times New Roman" w:eastAsia="Times New Roman" w:cs="Times New Roman"/>
      <w:sz w:val="20"/>
      <w:szCs w:val="20"/>
    </w:rPr>
  </w:style>
  <w:style w:styleId="TOC4" w:type="paragraph">
    <w:name w:val="TOC 4"/>
    <w:basedOn w:val="Normal"/>
    <w:uiPriority w:val="1"/>
    <w:qFormat/>
    <w:pPr>
      <w:ind w:left="1411" w:hanging="551"/>
    </w:pPr>
    <w:rPr>
      <w:rFonts w:ascii="Times New Roman" w:hAnsi="Times New Roman" w:eastAsia="Times New Roman" w:cs="Times New Roman"/>
      <w:sz w:val="20"/>
      <w:szCs w:val="20"/>
    </w:rPr>
  </w:style>
  <w:style w:styleId="TOC5" w:type="paragraph">
    <w:name w:val="TOC 5"/>
    <w:basedOn w:val="Normal"/>
    <w:uiPriority w:val="1"/>
    <w:qFormat/>
    <w:pPr>
      <w:ind w:left="2525" w:hanging="801"/>
    </w:pPr>
    <w:rPr>
      <w:rFonts w:ascii="Times New Roman" w:hAnsi="Times New Roman" w:eastAsia="Times New Roman" w:cs="Times New Roman"/>
      <w:sz w:val="20"/>
      <w:szCs w:val="20"/>
    </w:rPr>
  </w:style>
  <w:style w:styleId="TOC6" w:type="paragraph">
    <w:name w:val="TOC 6"/>
    <w:basedOn w:val="Normal"/>
    <w:uiPriority w:val="1"/>
    <w:qFormat/>
    <w:pPr>
      <w:spacing w:before="20"/>
      <w:ind w:left="4906"/>
    </w:pPr>
    <w:rPr>
      <w:rFonts w:ascii="Times New Roman" w:hAnsi="Times New Roman" w:eastAsia="Times New Roman" w:cs="Times New Roman"/>
      <w:sz w:val="20"/>
      <w:szCs w:val="20"/>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ind w:left="140"/>
      <w:outlineLvl w:val="1"/>
    </w:pPr>
    <w:rPr>
      <w:rFonts w:ascii="Times New Roman" w:hAnsi="Times New Roman" w:eastAsia="Times New Roman" w:cs="Times New Roman"/>
      <w:b/>
      <w:bCs/>
      <w:sz w:val="24"/>
      <w:szCs w:val="24"/>
    </w:rPr>
  </w:style>
  <w:style w:styleId="Heading2" w:type="paragraph">
    <w:name w:val="Heading 2"/>
    <w:basedOn w:val="Normal"/>
    <w:uiPriority w:val="1"/>
    <w:qFormat/>
    <w:pPr>
      <w:ind w:left="679" w:hanging="540"/>
      <w:outlineLvl w:val="2"/>
    </w:pPr>
    <w:rPr>
      <w:rFonts w:ascii="Times New Roman" w:hAnsi="Times New Roman" w:eastAsia="Times New Roman" w:cs="Times New Roman"/>
      <w:b/>
      <w:bCs/>
      <w:sz w:val="20"/>
      <w:szCs w:val="20"/>
    </w:rPr>
  </w:style>
  <w:style w:styleId="ListParagraph" w:type="paragraph">
    <w:name w:val="List Paragraph"/>
    <w:basedOn w:val="Normal"/>
    <w:uiPriority w:val="1"/>
    <w:qFormat/>
    <w:pPr>
      <w:ind w:left="1076"/>
    </w:pPr>
    <w:rPr>
      <w:rFonts w:ascii="Times New Roman" w:hAnsi="Times New Roman" w:eastAsia="Times New Roman" w:cs="Times New Roman"/>
    </w:rPr>
  </w:style>
  <w:style w:styleId="TableParagraph" w:type="paragraph">
    <w:name w:val="Table Paragraph"/>
    <w:basedOn w:val="Normal"/>
    <w:uiPriority w:val="1"/>
    <w:qFormat/>
    <w:pPr>
      <w:spacing w:before="57"/>
      <w:ind w:left="155"/>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yperlink" Target="http://www.astm.org/" TargetMode="External"/><Relationship Id="rId11" Type="http://schemas.openxmlformats.org/officeDocument/2006/relationships/header" Target="header5.xml"/><Relationship Id="rId12" Type="http://schemas.openxmlformats.org/officeDocument/2006/relationships/hyperlink" Target="http://www.ttb.gov/" TargetMode="External"/><Relationship Id="rId13" Type="http://schemas.openxmlformats.org/officeDocument/2006/relationships/hyperlink" Target="http://www.epa.gov/" TargetMode="External"/><Relationship Id="rId14" Type="http://schemas.openxmlformats.org/officeDocument/2006/relationships/hyperlink" Target="https://knowledge.energyinst.org/" TargetMode="External"/><Relationship Id="rId15" Type="http://schemas.openxmlformats.org/officeDocument/2006/relationships/header" Target="header6.xml"/><Relationship Id="rId16" Type="http://schemas.openxmlformats.org/officeDocument/2006/relationships/hyperlink" Target="http://www.iso.org/" TargetMode="External"/><Relationship Id="rId17" Type="http://schemas.openxmlformats.org/officeDocument/2006/relationships/header" Target="header7.xml"/><Relationship Id="rId18" Type="http://schemas.openxmlformats.org/officeDocument/2006/relationships/footer" Target="footer2.xml"/><Relationship Id="rId19" Type="http://schemas.openxmlformats.org/officeDocument/2006/relationships/header" Target="header8.xml"/><Relationship Id="rId20" Type="http://schemas.openxmlformats.org/officeDocument/2006/relationships/footer" Target="footer3.xml"/><Relationship Id="rId21" Type="http://schemas.openxmlformats.org/officeDocument/2006/relationships/hyperlink" Target="http://www.sae.org/" TargetMode="External"/><Relationship Id="rId22" Type="http://schemas.openxmlformats.org/officeDocument/2006/relationships/header" Target="header9.xml"/><Relationship Id="rId23" Type="http://schemas.openxmlformats.org/officeDocument/2006/relationships/header" Target="header10.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header" Target="header15.xml"/><Relationship Id="rId29" Type="http://schemas.openxmlformats.org/officeDocument/2006/relationships/header" Target="header16.xml"/><Relationship Id="rId30" Type="http://schemas.openxmlformats.org/officeDocument/2006/relationships/header" Target="header17.xml"/><Relationship Id="rId31" Type="http://schemas.openxmlformats.org/officeDocument/2006/relationships/header" Target="header18.xml"/><Relationship Id="rId32" Type="http://schemas.openxmlformats.org/officeDocument/2006/relationships/header" Target="header19.xml"/><Relationship Id="rId33" Type="http://schemas.openxmlformats.org/officeDocument/2006/relationships/header" Target="header20.xml"/><Relationship Id="rId34" Type="http://schemas.openxmlformats.org/officeDocument/2006/relationships/header" Target="header21.xml"/><Relationship Id="rId35" Type="http://schemas.openxmlformats.org/officeDocument/2006/relationships/header" Target="header22.xml"/><Relationship Id="rId36" Type="http://schemas.openxmlformats.org/officeDocument/2006/relationships/header" Target="header23.xml"/><Relationship Id="rId37" Type="http://schemas.openxmlformats.org/officeDocument/2006/relationships/header" Target="header24.xml"/><Relationship Id="rId38" Type="http://schemas.openxmlformats.org/officeDocument/2006/relationships/header" Target="header25.xml"/><Relationship Id="rId39" Type="http://schemas.openxmlformats.org/officeDocument/2006/relationships/header" Target="header26.xml"/><Relationship Id="rId40" Type="http://schemas.openxmlformats.org/officeDocument/2006/relationships/header" Target="header27.xml"/><Relationship Id="rId41" Type="http://schemas.openxmlformats.org/officeDocument/2006/relationships/footer" Target="footer4.xml"/><Relationship Id="rId42" Type="http://schemas.openxmlformats.org/officeDocument/2006/relationships/header" Target="header28.xml"/><Relationship Id="rId43" Type="http://schemas.openxmlformats.org/officeDocument/2006/relationships/footer" Target="footer5.xml"/><Relationship Id="rId44" Type="http://schemas.openxmlformats.org/officeDocument/2006/relationships/header" Target="header29.xml"/><Relationship Id="rId4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2019-12-06T15:14:27Z</dcterms:created>
  <dcterms:modified xsi:type="dcterms:W3CDTF">2019-12-06T15:14:27Z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Acrobat PDFMaker 17 for Word</vt:lpwstr>
  </property>
  <property fmtid="{D5CDD505-2E9C-101B-9397-08002B2CF9AE}" pid="4" name="LastSaved">
    <vt:filetime>2019-12-06T00:00:00Z</vt:filetime>
  </property>
</Properties>
</file>