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38" w:rsidRPr="006D4E38" w:rsidRDefault="006D4E38" w:rsidP="006D4E38">
      <w:pPr>
        <w:pStyle w:val="EngineFuelTOCHeading1"/>
        <w:rPr>
          <w:sz w:val="20"/>
        </w:rPr>
      </w:pPr>
      <w:bookmarkStart w:id="0" w:name="_Toc275416530"/>
      <w:proofErr w:type="gramStart"/>
      <w:r w:rsidRPr="006D4E38">
        <w:rPr>
          <w:sz w:val="20"/>
        </w:rPr>
        <w:t>Section 2.</w:t>
      </w:r>
      <w:proofErr w:type="gramEnd"/>
      <w:r w:rsidRPr="006D4E38">
        <w:rPr>
          <w:sz w:val="20"/>
        </w:rPr>
        <w:t xml:space="preserve">  Standard Fuel Specifications</w:t>
      </w:r>
      <w:bookmarkEnd w:id="0"/>
    </w:p>
    <w:p w:rsidR="006D4E38" w:rsidRPr="006D4E38" w:rsidRDefault="006D4E38" w:rsidP="006D4E38">
      <w:pPr>
        <w:rPr>
          <w:rFonts w:ascii="Times New Roman" w:hAnsi="Times New Roman" w:cs="Times New Roman"/>
          <w:sz w:val="20"/>
          <w:szCs w:val="20"/>
        </w:rPr>
      </w:pPr>
    </w:p>
    <w:p w:rsidR="006D4E38" w:rsidRPr="006D4E38" w:rsidRDefault="006D4E38" w:rsidP="006D4E38">
      <w:pPr>
        <w:tabs>
          <w:tab w:val="left" w:pos="540"/>
        </w:tabs>
        <w:rPr>
          <w:rFonts w:ascii="Times New Roman" w:hAnsi="Times New Roman" w:cs="Times New Roman"/>
          <w:strike/>
          <w:sz w:val="20"/>
          <w:szCs w:val="20"/>
        </w:rPr>
      </w:pPr>
      <w:bookmarkStart w:id="1" w:name="_Toc275416531"/>
      <w:r w:rsidRPr="006D4E38">
        <w:rPr>
          <w:rStyle w:val="EngineFuelTOC2ndLevelChar"/>
          <w:rFonts w:eastAsiaTheme="minorHAnsi"/>
          <w:b/>
          <w:szCs w:val="20"/>
        </w:rPr>
        <w:t>2.1.</w:t>
      </w:r>
      <w:r w:rsidRPr="006D4E38">
        <w:rPr>
          <w:rStyle w:val="EngineFuelTOC2ndLevelChar"/>
          <w:rFonts w:eastAsiaTheme="minorHAnsi"/>
          <w:b/>
          <w:szCs w:val="20"/>
        </w:rPr>
        <w:tab/>
        <w:t>Gasoline and Gasoline-Oxygenate Blends.</w:t>
      </w:r>
      <w:bookmarkEnd w:id="1"/>
      <w:r w:rsidRPr="006D4E38">
        <w:rPr>
          <w:rFonts w:ascii="Times New Roman" w:hAnsi="Times New Roman" w:cs="Times New Roman"/>
          <w:sz w:val="20"/>
          <w:szCs w:val="20"/>
        </w:rPr>
        <w:fldChar w:fldCharType="begin"/>
      </w:r>
      <w:r w:rsidRPr="006D4E38">
        <w:rPr>
          <w:rFonts w:ascii="Times New Roman" w:hAnsi="Times New Roman" w:cs="Times New Roman"/>
          <w:sz w:val="20"/>
          <w:szCs w:val="20"/>
        </w:rPr>
        <w:instrText>xe "Gasoline:Oxygenate blend"</w:instrText>
      </w:r>
      <w:r w:rsidRPr="006D4E38">
        <w:rPr>
          <w:rFonts w:ascii="Times New Roman" w:hAnsi="Times New Roman" w:cs="Times New Roman"/>
          <w:sz w:val="20"/>
          <w:szCs w:val="20"/>
        </w:rPr>
        <w:fldChar w:fldCharType="end"/>
      </w:r>
      <w:r w:rsidRPr="006D4E38">
        <w:rPr>
          <w:rFonts w:ascii="Times New Roman" w:hAnsi="Times New Roman" w:cs="Times New Roman"/>
          <w:sz w:val="20"/>
          <w:szCs w:val="20"/>
        </w:rPr>
        <w:t xml:space="preserve"> </w:t>
      </w:r>
    </w:p>
    <w:p w:rsidR="006D4E38" w:rsidRPr="006D4E38" w:rsidRDefault="006D4E38" w:rsidP="006D4E38">
      <w:pPr>
        <w:ind w:firstLine="720"/>
        <w:rPr>
          <w:rFonts w:ascii="Times New Roman" w:hAnsi="Times New Roman" w:cs="Times New Roman"/>
          <w:sz w:val="20"/>
          <w:szCs w:val="20"/>
        </w:rPr>
      </w:pPr>
    </w:p>
    <w:p w:rsidR="006D4E38" w:rsidRPr="006D4E38" w:rsidRDefault="006D4E38" w:rsidP="006D4E38">
      <w:pPr>
        <w:tabs>
          <w:tab w:val="left" w:pos="360"/>
          <w:tab w:val="left" w:pos="1200"/>
        </w:tabs>
        <w:ind w:left="360"/>
        <w:rPr>
          <w:rFonts w:ascii="Times New Roman" w:hAnsi="Times New Roman" w:cs="Times New Roman"/>
          <w:bCs/>
          <w:sz w:val="20"/>
          <w:szCs w:val="20"/>
        </w:rPr>
      </w:pPr>
      <w:bookmarkStart w:id="2" w:name="_Toc275416532"/>
      <w:r w:rsidRPr="006D4E38">
        <w:rPr>
          <w:rStyle w:val="EngineFuelTOC3rdLevelChar"/>
          <w:rFonts w:eastAsiaTheme="minorHAnsi"/>
          <w:szCs w:val="20"/>
        </w:rPr>
        <w:t>2.1.1.   Gasoline and Gasoline-Oxygenate Blends</w:t>
      </w:r>
      <w:bookmarkEnd w:id="2"/>
      <w:r w:rsidRPr="006D4E38">
        <w:rPr>
          <w:rFonts w:ascii="Times New Roman" w:hAnsi="Times New Roman" w:cs="Times New Roman"/>
          <w:bCs/>
          <w:sz w:val="20"/>
          <w:szCs w:val="20"/>
        </w:rPr>
        <w:t xml:space="preserve"> (as defined in this regulation)</w:t>
      </w:r>
      <w:r w:rsidRPr="006D4E38">
        <w:rPr>
          <w:rFonts w:ascii="Times New Roman" w:hAnsi="Times New Roman" w:cs="Times New Roman"/>
          <w:b/>
          <w:bCs/>
          <w:sz w:val="20"/>
          <w:szCs w:val="20"/>
        </w:rPr>
        <w:t>.</w:t>
      </w:r>
      <w:r w:rsidRPr="006D4E38">
        <w:rPr>
          <w:rFonts w:ascii="Times New Roman" w:hAnsi="Times New Roman" w:cs="Times New Roman"/>
          <w:bCs/>
          <w:sz w:val="20"/>
          <w:szCs w:val="20"/>
        </w:rPr>
        <w:t xml:space="preserve"> – Shall meet the most recent version of ASTM D4814 “Standard Specification for Automotive Spark-Ignition Engine Fuel” except for the permissible offsets for ethanol blends as provided in Section 2.1.3. </w:t>
      </w:r>
      <w:proofErr w:type="gramStart"/>
      <w:r w:rsidRPr="006D4E38">
        <w:rPr>
          <w:rFonts w:ascii="Times New Roman" w:hAnsi="Times New Roman" w:cs="Times New Roman"/>
          <w:bCs/>
          <w:sz w:val="20"/>
          <w:szCs w:val="20"/>
        </w:rPr>
        <w:t>Gasoline-Ethanol Blends.</w:t>
      </w:r>
      <w:proofErr w:type="gramEnd"/>
      <w:r w:rsidRPr="006D4E38">
        <w:rPr>
          <w:rFonts w:ascii="Times New Roman" w:hAnsi="Times New Roman" w:cs="Times New Roman"/>
          <w:bCs/>
          <w:sz w:val="20"/>
          <w:szCs w:val="20"/>
        </w:rPr>
        <w:t xml:space="preserve"> </w:t>
      </w:r>
    </w:p>
    <w:p w:rsidR="006D4E38" w:rsidRPr="006D4E38" w:rsidRDefault="006D4E38" w:rsidP="006D4E38">
      <w:pPr>
        <w:spacing w:before="60"/>
        <w:ind w:left="360"/>
        <w:rPr>
          <w:rFonts w:ascii="Times New Roman" w:hAnsi="Times New Roman" w:cs="Times New Roman"/>
          <w:sz w:val="20"/>
          <w:szCs w:val="20"/>
        </w:rPr>
      </w:pPr>
      <w:r w:rsidRPr="006D4E38">
        <w:rPr>
          <w:rFonts w:ascii="Times New Roman" w:hAnsi="Times New Roman" w:cs="Times New Roman"/>
          <w:sz w:val="20"/>
          <w:szCs w:val="20"/>
        </w:rPr>
        <w:t>(Added 2009)</w:t>
      </w:r>
    </w:p>
    <w:p w:rsidR="006D4E38" w:rsidRPr="006D4E38" w:rsidRDefault="006D4E38" w:rsidP="006D4E38">
      <w:pPr>
        <w:pStyle w:val="Default"/>
        <w:tabs>
          <w:tab w:val="left" w:pos="500"/>
          <w:tab w:val="left" w:pos="1200"/>
        </w:tabs>
        <w:ind w:left="500"/>
        <w:jc w:val="both"/>
        <w:rPr>
          <w:b/>
          <w:bCs/>
          <w:color w:val="auto"/>
          <w:sz w:val="20"/>
          <w:szCs w:val="20"/>
        </w:rPr>
      </w:pPr>
    </w:p>
    <w:p w:rsidR="006D4E38" w:rsidRPr="006D4E38" w:rsidRDefault="006D4E38" w:rsidP="006D4E38">
      <w:pPr>
        <w:pStyle w:val="Default"/>
        <w:tabs>
          <w:tab w:val="left" w:pos="360"/>
          <w:tab w:val="left" w:pos="1200"/>
        </w:tabs>
        <w:ind w:left="360" w:firstLine="20"/>
        <w:jc w:val="both"/>
        <w:rPr>
          <w:bCs/>
          <w:color w:val="auto"/>
          <w:sz w:val="20"/>
          <w:szCs w:val="20"/>
        </w:rPr>
      </w:pPr>
      <w:bookmarkStart w:id="3" w:name="_Toc275416533"/>
      <w:r w:rsidRPr="006D4E38">
        <w:rPr>
          <w:rStyle w:val="EngineFuelTOC3rdLevelChar"/>
          <w:szCs w:val="20"/>
        </w:rPr>
        <w:t>2.1.2</w:t>
      </w:r>
      <w:proofErr w:type="gramStart"/>
      <w:r w:rsidRPr="006D4E38">
        <w:rPr>
          <w:rStyle w:val="EngineFuelTOC3rdLevelChar"/>
          <w:szCs w:val="20"/>
        </w:rPr>
        <w:t>.  Gasoline</w:t>
      </w:r>
      <w:proofErr w:type="gramEnd"/>
      <w:r w:rsidRPr="006D4E38">
        <w:rPr>
          <w:rStyle w:val="EngineFuelTOC3rdLevelChar"/>
          <w:szCs w:val="20"/>
        </w:rPr>
        <w:t>-Oxygenate Blends.</w:t>
      </w:r>
      <w:bookmarkEnd w:id="3"/>
      <w:r w:rsidRPr="006D4E38">
        <w:rPr>
          <w:bCs/>
          <w:color w:val="auto"/>
          <w:sz w:val="20"/>
          <w:szCs w:val="20"/>
        </w:rPr>
        <w:t xml:space="preserve"> – Shall contain no more than 10 volume percent ethanol. For other oxygenates, blends shall contain no more than 2.0 mass percent oxygen except fuels containing aliphatic ethers and/or alcohols (excluding methanol) shall contain no more than 2.7 mass percent oxygen. </w:t>
      </w:r>
    </w:p>
    <w:p w:rsidR="006D4E38" w:rsidRPr="006D4E38" w:rsidRDefault="006D4E38" w:rsidP="006D4E38">
      <w:pPr>
        <w:spacing w:before="60"/>
        <w:ind w:left="360"/>
        <w:rPr>
          <w:rFonts w:ascii="Times New Roman" w:hAnsi="Times New Roman" w:cs="Times New Roman"/>
          <w:sz w:val="20"/>
          <w:szCs w:val="20"/>
        </w:rPr>
      </w:pPr>
      <w:r w:rsidRPr="006D4E38">
        <w:rPr>
          <w:rFonts w:ascii="Times New Roman" w:hAnsi="Times New Roman" w:cs="Times New Roman"/>
          <w:sz w:val="20"/>
          <w:szCs w:val="20"/>
        </w:rPr>
        <w:t>(Added 2009)</w:t>
      </w:r>
    </w:p>
    <w:p w:rsidR="006D4E38" w:rsidRPr="006D4E38" w:rsidRDefault="006D4E38" w:rsidP="006D4E38">
      <w:pPr>
        <w:pStyle w:val="Default"/>
        <w:tabs>
          <w:tab w:val="left" w:pos="500"/>
          <w:tab w:val="left" w:pos="1200"/>
        </w:tabs>
        <w:ind w:left="500" w:firstLine="20"/>
        <w:jc w:val="both"/>
        <w:rPr>
          <w:bCs/>
          <w:color w:val="auto"/>
          <w:sz w:val="20"/>
          <w:szCs w:val="20"/>
        </w:rPr>
      </w:pPr>
    </w:p>
    <w:p w:rsidR="006D4E38" w:rsidRPr="006D4E38" w:rsidRDefault="006D4E38" w:rsidP="006D4E38">
      <w:pPr>
        <w:pStyle w:val="Default"/>
        <w:tabs>
          <w:tab w:val="left" w:pos="360"/>
          <w:tab w:val="left" w:pos="1200"/>
        </w:tabs>
        <w:ind w:left="360" w:firstLine="20"/>
        <w:jc w:val="both"/>
        <w:rPr>
          <w:bCs/>
          <w:color w:val="auto"/>
          <w:sz w:val="20"/>
          <w:szCs w:val="20"/>
        </w:rPr>
      </w:pPr>
      <w:bookmarkStart w:id="4" w:name="_Toc275416534"/>
      <w:r w:rsidRPr="006D4E38">
        <w:rPr>
          <w:rStyle w:val="EngineFuelTOC3rdLevelChar"/>
          <w:szCs w:val="20"/>
        </w:rPr>
        <w:t>2.1.3</w:t>
      </w:r>
      <w:proofErr w:type="gramStart"/>
      <w:r w:rsidRPr="006D4E38">
        <w:rPr>
          <w:rStyle w:val="EngineFuelTOC3rdLevelChar"/>
          <w:szCs w:val="20"/>
        </w:rPr>
        <w:t>.  Gasoline</w:t>
      </w:r>
      <w:proofErr w:type="gramEnd"/>
      <w:r w:rsidRPr="006D4E38">
        <w:rPr>
          <w:rStyle w:val="EngineFuelTOC3rdLevelChar"/>
          <w:szCs w:val="20"/>
        </w:rPr>
        <w:t>-Ethanol Blends.</w:t>
      </w:r>
      <w:bookmarkEnd w:id="4"/>
      <w:r w:rsidRPr="006D4E38">
        <w:rPr>
          <w:b/>
          <w:bCs/>
          <w:color w:val="auto"/>
          <w:sz w:val="20"/>
          <w:szCs w:val="20"/>
        </w:rPr>
        <w:t xml:space="preserve"> – </w:t>
      </w:r>
      <w:r w:rsidRPr="006D4E38">
        <w:rPr>
          <w:bCs/>
          <w:color w:val="auto"/>
          <w:sz w:val="20"/>
          <w:szCs w:val="20"/>
        </w:rPr>
        <w:t xml:space="preserve">When gasoline is blended with 1 to 10 volume percent ethanol, the ethanol shall meet the requirements of ASTM D4806 and the blend shall meet ASTM D4814 with the following permissible exceptions: </w:t>
      </w:r>
    </w:p>
    <w:p w:rsidR="006D4E38" w:rsidRPr="006D4E38" w:rsidRDefault="006D4E38" w:rsidP="006D4E38">
      <w:pPr>
        <w:pStyle w:val="Default"/>
        <w:tabs>
          <w:tab w:val="left" w:pos="500"/>
        </w:tabs>
        <w:jc w:val="both"/>
        <w:rPr>
          <w:bCs/>
          <w:color w:val="auto"/>
          <w:sz w:val="20"/>
          <w:szCs w:val="20"/>
        </w:rPr>
      </w:pPr>
    </w:p>
    <w:p w:rsidR="006D4E38" w:rsidRPr="006D4E38" w:rsidRDefault="006D4E38" w:rsidP="006D4E38">
      <w:pPr>
        <w:pStyle w:val="Default"/>
        <w:tabs>
          <w:tab w:val="left" w:pos="2400"/>
        </w:tabs>
        <w:ind w:left="1400" w:hanging="400"/>
        <w:jc w:val="both"/>
        <w:rPr>
          <w:color w:val="auto"/>
          <w:sz w:val="20"/>
          <w:szCs w:val="20"/>
        </w:rPr>
      </w:pPr>
      <w:r w:rsidRPr="006D4E38">
        <w:rPr>
          <w:bCs/>
          <w:color w:val="auto"/>
          <w:sz w:val="20"/>
          <w:szCs w:val="20"/>
        </w:rPr>
        <w:t>(a)</w:t>
      </w:r>
      <w:r w:rsidRPr="006D4E38">
        <w:rPr>
          <w:bCs/>
          <w:color w:val="auto"/>
          <w:sz w:val="20"/>
          <w:szCs w:val="20"/>
        </w:rPr>
        <w:tab/>
        <w:t xml:space="preserve">The maximum vapor pressure shall not exceed the ASTM D4814 limits by more than 1.0 psi for: </w:t>
      </w:r>
    </w:p>
    <w:p w:rsidR="006D4E38" w:rsidRPr="006D4E38" w:rsidRDefault="006D4E38" w:rsidP="006D4E38">
      <w:pPr>
        <w:ind w:left="1400" w:hanging="400"/>
        <w:rPr>
          <w:rFonts w:ascii="Times New Roman" w:hAnsi="Times New Roman" w:cs="Times New Roman"/>
          <w:bCs/>
          <w:sz w:val="20"/>
          <w:szCs w:val="20"/>
        </w:rPr>
      </w:pPr>
    </w:p>
    <w:p w:rsidR="006D4E38" w:rsidRPr="006D4E38" w:rsidRDefault="006D4E38" w:rsidP="006D4E38">
      <w:pPr>
        <w:tabs>
          <w:tab w:val="left" w:pos="1700"/>
          <w:tab w:val="left" w:pos="2800"/>
        </w:tabs>
        <w:ind w:left="1800" w:hanging="400"/>
        <w:rPr>
          <w:rFonts w:ascii="Times New Roman" w:hAnsi="Times New Roman" w:cs="Times New Roman"/>
          <w:bCs/>
          <w:sz w:val="20"/>
          <w:szCs w:val="20"/>
        </w:rPr>
      </w:pPr>
      <w:r w:rsidRPr="006D4E38">
        <w:rPr>
          <w:rFonts w:ascii="Times New Roman" w:hAnsi="Times New Roman" w:cs="Times New Roman"/>
          <w:bCs/>
          <w:sz w:val="20"/>
          <w:szCs w:val="20"/>
        </w:rPr>
        <w:t>(1)</w:t>
      </w:r>
      <w:r w:rsidRPr="006D4E38">
        <w:rPr>
          <w:rFonts w:ascii="Times New Roman" w:hAnsi="Times New Roman" w:cs="Times New Roman"/>
          <w:bCs/>
          <w:sz w:val="20"/>
          <w:szCs w:val="20"/>
        </w:rPr>
        <w:tab/>
        <w:t xml:space="preserve">Only 9 to 10 volume percent ethanol blends from June 1 through September 15. </w:t>
      </w:r>
    </w:p>
    <w:p w:rsidR="006D4E38" w:rsidRPr="006D4E38" w:rsidRDefault="006D4E38" w:rsidP="006D4E38">
      <w:pPr>
        <w:tabs>
          <w:tab w:val="left" w:pos="1700"/>
        </w:tabs>
        <w:ind w:left="1800"/>
        <w:rPr>
          <w:rFonts w:ascii="Times New Roman" w:hAnsi="Times New Roman" w:cs="Times New Roman"/>
          <w:sz w:val="20"/>
          <w:szCs w:val="20"/>
        </w:rPr>
      </w:pPr>
    </w:p>
    <w:p w:rsidR="006D4E38" w:rsidRPr="006D4E38" w:rsidRDefault="006D4E38" w:rsidP="006D4E38">
      <w:pPr>
        <w:tabs>
          <w:tab w:val="left" w:pos="1700"/>
          <w:tab w:val="left" w:pos="2800"/>
        </w:tabs>
        <w:ind w:left="1800" w:hanging="400"/>
        <w:rPr>
          <w:rFonts w:ascii="Times New Roman" w:hAnsi="Times New Roman" w:cs="Times New Roman"/>
          <w:bCs/>
          <w:sz w:val="20"/>
          <w:szCs w:val="20"/>
        </w:rPr>
      </w:pPr>
      <w:r w:rsidRPr="006D4E38">
        <w:rPr>
          <w:rFonts w:ascii="Times New Roman" w:hAnsi="Times New Roman" w:cs="Times New Roman"/>
          <w:bCs/>
          <w:sz w:val="20"/>
          <w:szCs w:val="20"/>
        </w:rPr>
        <w:t>(2)</w:t>
      </w:r>
      <w:r w:rsidRPr="006D4E38">
        <w:rPr>
          <w:rFonts w:ascii="Times New Roman" w:hAnsi="Times New Roman" w:cs="Times New Roman"/>
          <w:bCs/>
          <w:sz w:val="20"/>
          <w:szCs w:val="20"/>
        </w:rPr>
        <w:tab/>
        <w:t xml:space="preserve">All blends of 1 to 10 volume percent ethanol from September 16 through May 31. </w:t>
      </w:r>
    </w:p>
    <w:p w:rsidR="006D4E38" w:rsidRPr="006D4E38" w:rsidRDefault="006D4E38" w:rsidP="006D4E38">
      <w:pPr>
        <w:ind w:left="500"/>
        <w:rPr>
          <w:rFonts w:ascii="Times New Roman" w:hAnsi="Times New Roman" w:cs="Times New Roman"/>
          <w:bCs/>
          <w:sz w:val="20"/>
          <w:szCs w:val="20"/>
        </w:rPr>
      </w:pPr>
    </w:p>
    <w:p w:rsidR="006D4E38" w:rsidRPr="006D4E38" w:rsidRDefault="006D4E38" w:rsidP="006D4E38">
      <w:pPr>
        <w:pStyle w:val="Default"/>
        <w:tabs>
          <w:tab w:val="left" w:pos="2400"/>
        </w:tabs>
        <w:ind w:left="1400" w:hanging="400"/>
        <w:jc w:val="both"/>
        <w:rPr>
          <w:bCs/>
          <w:color w:val="auto"/>
          <w:sz w:val="20"/>
          <w:szCs w:val="20"/>
        </w:rPr>
      </w:pPr>
      <w:r w:rsidRPr="006D4E38">
        <w:rPr>
          <w:bCs/>
          <w:color w:val="auto"/>
          <w:sz w:val="20"/>
          <w:szCs w:val="20"/>
        </w:rPr>
        <w:t>(b)</w:t>
      </w:r>
      <w:r w:rsidRPr="006D4E38">
        <w:rPr>
          <w:bCs/>
          <w:color w:val="auto"/>
          <w:sz w:val="20"/>
          <w:szCs w:val="20"/>
        </w:rPr>
        <w:tab/>
        <w:t xml:space="preserve">Until May 1, 2012, or until ASTM D4814 incorporates changes to the 50 volume percent evaporated point to account for the volatility effects of up to 10 volume percent ethanol, whichever occurs earlier, the distillation minimum temperature at the 50 volume percent evaporated point shall not be less than 66 °C (150 °F) (see Notes 1and 2).  </w:t>
      </w:r>
    </w:p>
    <w:p w:rsidR="006D4E38" w:rsidRPr="006D4E38" w:rsidRDefault="006D4E38" w:rsidP="006D4E38">
      <w:pPr>
        <w:pStyle w:val="Default"/>
        <w:tabs>
          <w:tab w:val="left" w:pos="2400"/>
        </w:tabs>
        <w:ind w:left="1400" w:hanging="400"/>
        <w:jc w:val="both"/>
        <w:rPr>
          <w:bCs/>
          <w:color w:val="auto"/>
          <w:sz w:val="20"/>
          <w:szCs w:val="20"/>
        </w:rPr>
      </w:pPr>
    </w:p>
    <w:p w:rsidR="006D4E38" w:rsidRPr="006D4E38" w:rsidRDefault="006D4E38" w:rsidP="006D4E38">
      <w:pPr>
        <w:pStyle w:val="Default"/>
        <w:tabs>
          <w:tab w:val="left" w:pos="2400"/>
        </w:tabs>
        <w:ind w:left="1400" w:hanging="400"/>
        <w:jc w:val="both"/>
        <w:rPr>
          <w:bCs/>
          <w:color w:val="auto"/>
          <w:sz w:val="20"/>
          <w:szCs w:val="20"/>
        </w:rPr>
      </w:pPr>
      <w:r w:rsidRPr="006D4E38">
        <w:rPr>
          <w:bCs/>
          <w:color w:val="auto"/>
          <w:sz w:val="20"/>
          <w:szCs w:val="20"/>
        </w:rPr>
        <w:t>(c)</w:t>
      </w:r>
      <w:r w:rsidRPr="006D4E38">
        <w:rPr>
          <w:bCs/>
          <w:color w:val="auto"/>
          <w:sz w:val="20"/>
          <w:szCs w:val="20"/>
        </w:rPr>
        <w:tab/>
        <w:t xml:space="preserve">Until May 1, 2012, or until ASTM D4814 incorporates changes to the vapor lock protection minimum temperature for Classes 1 - 5 to account for the volatility effects of up to 10 volume percent ethanol, whichever occurs earlier, the minimum temperature for a Vapor-Liquid Ratio of 20 for the applicable vapor lock protection class for gasoline-ethanol blends shall be as follows (see Notes 1 and 2):  </w:t>
      </w: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r w:rsidRPr="006D4E38">
        <w:rPr>
          <w:rFonts w:ascii="Times New Roman" w:hAnsi="Times New Roman" w:cs="Times New Roman"/>
          <w:bCs/>
          <w:sz w:val="20"/>
          <w:szCs w:val="20"/>
        </w:rPr>
        <w:t>(1)</w:t>
      </w:r>
      <w:r w:rsidRPr="006D4E38">
        <w:rPr>
          <w:rFonts w:ascii="Times New Roman" w:hAnsi="Times New Roman" w:cs="Times New Roman"/>
          <w:bCs/>
          <w:sz w:val="20"/>
          <w:szCs w:val="20"/>
        </w:rPr>
        <w:tab/>
        <w:t xml:space="preserve">Class 1 shall be 54 °C (129 °F) </w:t>
      </w: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r w:rsidRPr="006D4E38">
        <w:rPr>
          <w:rFonts w:ascii="Times New Roman" w:hAnsi="Times New Roman" w:cs="Times New Roman"/>
          <w:bCs/>
          <w:sz w:val="20"/>
          <w:szCs w:val="20"/>
        </w:rPr>
        <w:t>(2)</w:t>
      </w:r>
      <w:r w:rsidRPr="006D4E38">
        <w:rPr>
          <w:rFonts w:ascii="Times New Roman" w:hAnsi="Times New Roman" w:cs="Times New Roman"/>
          <w:bCs/>
          <w:sz w:val="20"/>
          <w:szCs w:val="20"/>
        </w:rPr>
        <w:tab/>
        <w:t xml:space="preserve">Class 2 shall be 50. °C (122 °F) </w:t>
      </w: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r w:rsidRPr="006D4E38">
        <w:rPr>
          <w:rFonts w:ascii="Times New Roman" w:hAnsi="Times New Roman" w:cs="Times New Roman"/>
          <w:bCs/>
          <w:sz w:val="20"/>
          <w:szCs w:val="20"/>
        </w:rPr>
        <w:t>(3)</w:t>
      </w:r>
      <w:r w:rsidRPr="006D4E38">
        <w:rPr>
          <w:rFonts w:ascii="Times New Roman" w:hAnsi="Times New Roman" w:cs="Times New Roman"/>
          <w:bCs/>
          <w:sz w:val="20"/>
          <w:szCs w:val="20"/>
        </w:rPr>
        <w:tab/>
        <w:t xml:space="preserve">Class 3 shall be 47 °C (116 °F) </w:t>
      </w: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r w:rsidRPr="006D4E38">
        <w:rPr>
          <w:rFonts w:ascii="Times New Roman" w:hAnsi="Times New Roman" w:cs="Times New Roman"/>
          <w:bCs/>
          <w:sz w:val="20"/>
          <w:szCs w:val="20"/>
        </w:rPr>
        <w:t>(4)</w:t>
      </w:r>
      <w:r w:rsidRPr="006D4E38">
        <w:rPr>
          <w:rFonts w:ascii="Times New Roman" w:hAnsi="Times New Roman" w:cs="Times New Roman"/>
          <w:bCs/>
          <w:sz w:val="20"/>
          <w:szCs w:val="20"/>
        </w:rPr>
        <w:tab/>
        <w:t xml:space="preserve">Class 4 shall be 41.5 °C (107 °F) </w:t>
      </w: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r w:rsidRPr="006D4E38">
        <w:rPr>
          <w:rFonts w:ascii="Times New Roman" w:hAnsi="Times New Roman" w:cs="Times New Roman"/>
          <w:bCs/>
          <w:sz w:val="20"/>
          <w:szCs w:val="20"/>
        </w:rPr>
        <w:t>(5)</w:t>
      </w:r>
      <w:r w:rsidRPr="006D4E38">
        <w:rPr>
          <w:rFonts w:ascii="Times New Roman" w:hAnsi="Times New Roman" w:cs="Times New Roman"/>
          <w:bCs/>
          <w:sz w:val="20"/>
          <w:szCs w:val="20"/>
        </w:rPr>
        <w:tab/>
        <w:t xml:space="preserve">Class 5 shall be 39 °C (102 °F) </w:t>
      </w: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r w:rsidRPr="006D4E38">
        <w:rPr>
          <w:rFonts w:ascii="Times New Roman" w:hAnsi="Times New Roman" w:cs="Times New Roman"/>
          <w:bCs/>
          <w:sz w:val="20"/>
          <w:szCs w:val="20"/>
        </w:rPr>
        <w:t>(6)</w:t>
      </w:r>
      <w:r w:rsidRPr="006D4E38">
        <w:rPr>
          <w:rFonts w:ascii="Times New Roman" w:hAnsi="Times New Roman" w:cs="Times New Roman"/>
          <w:bCs/>
          <w:sz w:val="20"/>
          <w:szCs w:val="20"/>
        </w:rPr>
        <w:tab/>
        <w:t xml:space="preserve">Class 6 shall be 35 °C (95 °F) </w:t>
      </w:r>
    </w:p>
    <w:p w:rsidR="006D4E38" w:rsidRPr="006D4E38" w:rsidRDefault="006D4E38" w:rsidP="006D4E38">
      <w:pPr>
        <w:tabs>
          <w:tab w:val="left" w:pos="1700"/>
          <w:tab w:val="left" w:pos="2800"/>
        </w:tabs>
        <w:ind w:left="1700" w:hanging="300"/>
        <w:rPr>
          <w:rFonts w:ascii="Times New Roman" w:hAnsi="Times New Roman" w:cs="Times New Roman"/>
          <w:bCs/>
          <w:sz w:val="20"/>
          <w:szCs w:val="20"/>
        </w:rPr>
      </w:pPr>
    </w:p>
    <w:p w:rsidR="006D4E38" w:rsidRPr="006D4E38" w:rsidRDefault="006D4E38" w:rsidP="006D4E38">
      <w:pPr>
        <w:tabs>
          <w:tab w:val="left" w:pos="1700"/>
          <w:tab w:val="left" w:pos="2800"/>
        </w:tabs>
        <w:ind w:left="1400"/>
        <w:rPr>
          <w:rFonts w:ascii="Times New Roman" w:hAnsi="Times New Roman" w:cs="Times New Roman"/>
          <w:bCs/>
          <w:sz w:val="20"/>
          <w:szCs w:val="20"/>
        </w:rPr>
      </w:pPr>
      <w:r w:rsidRPr="006D4E38">
        <w:rPr>
          <w:rFonts w:ascii="Times New Roman" w:hAnsi="Times New Roman" w:cs="Times New Roman"/>
          <w:bCs/>
          <w:sz w:val="20"/>
          <w:szCs w:val="20"/>
        </w:rPr>
        <w:t>All gasoline and gasoline-ethanol blends sold in Area V (as shown in ASTM D4814 Appendix Fig. X1.2) shall meet the vapor lock protection minimum temperatures in ASTM D4814.</w:t>
      </w:r>
    </w:p>
    <w:p w:rsidR="006D4E38" w:rsidRPr="006D4E38" w:rsidRDefault="006D4E38" w:rsidP="006D4E38">
      <w:pPr>
        <w:ind w:left="1440"/>
        <w:rPr>
          <w:rFonts w:ascii="Times New Roman" w:hAnsi="Times New Roman" w:cs="Times New Roman"/>
          <w:b/>
          <w:bCs/>
          <w:sz w:val="20"/>
          <w:szCs w:val="20"/>
        </w:rPr>
      </w:pPr>
    </w:p>
    <w:p w:rsidR="006D4E38" w:rsidRPr="006D4E38" w:rsidRDefault="006D4E38" w:rsidP="006D4E38">
      <w:pPr>
        <w:ind w:left="360"/>
        <w:rPr>
          <w:rFonts w:ascii="Times New Roman" w:hAnsi="Times New Roman" w:cs="Times New Roman"/>
          <w:bCs/>
          <w:sz w:val="20"/>
          <w:szCs w:val="20"/>
        </w:rPr>
      </w:pPr>
      <w:r w:rsidRPr="006D4E38">
        <w:rPr>
          <w:rFonts w:ascii="Times New Roman" w:hAnsi="Times New Roman" w:cs="Times New Roman"/>
          <w:b/>
          <w:bCs/>
          <w:sz w:val="20"/>
          <w:szCs w:val="20"/>
        </w:rPr>
        <w:lastRenderedPageBreak/>
        <w:t>NOTE 1:</w:t>
      </w:r>
      <w:r w:rsidRPr="006D4E38">
        <w:rPr>
          <w:rFonts w:ascii="Times New Roman" w:hAnsi="Times New Roman" w:cs="Times New Roman"/>
          <w:bCs/>
          <w:sz w:val="20"/>
          <w:szCs w:val="20"/>
        </w:rPr>
        <w:t xml:space="preserve">  The value for the 50 volume percent evaporated point noted in Section 2.1.3</w:t>
      </w:r>
      <w:proofErr w:type="gramStart"/>
      <w:r w:rsidRPr="006D4E38">
        <w:rPr>
          <w:rFonts w:ascii="Times New Roman" w:hAnsi="Times New Roman" w:cs="Times New Roman"/>
          <w:bCs/>
          <w:sz w:val="20"/>
          <w:szCs w:val="20"/>
        </w:rPr>
        <w:t>.(</w:t>
      </w:r>
      <w:proofErr w:type="gramEnd"/>
      <w:r w:rsidRPr="006D4E38">
        <w:rPr>
          <w:rFonts w:ascii="Times New Roman" w:hAnsi="Times New Roman" w:cs="Times New Roman"/>
          <w:bCs/>
          <w:sz w:val="20"/>
          <w:szCs w:val="20"/>
        </w:rPr>
        <w:t>b) and the values for Classes 1, 2, and 3 for the minimum temperature for a Vapor-Liquid Ratio of 20 in Section 2.1.3.(c) are now aligned and identical to those that are being published in ASTM D4814-09b and apply equally to gasoline and gasoline-ethanol blends.  In future editions of NIST Handbook 130, Section 2.1.3</w:t>
      </w:r>
      <w:proofErr w:type="gramStart"/>
      <w:r w:rsidRPr="006D4E38">
        <w:rPr>
          <w:rFonts w:ascii="Times New Roman" w:hAnsi="Times New Roman" w:cs="Times New Roman"/>
          <w:bCs/>
          <w:sz w:val="20"/>
          <w:szCs w:val="20"/>
        </w:rPr>
        <w:t>.(</w:t>
      </w:r>
      <w:proofErr w:type="gramEnd"/>
      <w:r w:rsidRPr="006D4E38">
        <w:rPr>
          <w:rFonts w:ascii="Times New Roman" w:hAnsi="Times New Roman" w:cs="Times New Roman"/>
          <w:bCs/>
          <w:sz w:val="20"/>
          <w:szCs w:val="20"/>
        </w:rPr>
        <w:t xml:space="preserve">b) will be removed editorially and the reference to Classes 1, 2, and 3 in Section 2.1.3.(c) will be removed editorially. In addition, </w:t>
      </w:r>
      <w:proofErr w:type="gramStart"/>
      <w:r w:rsidRPr="006D4E38">
        <w:rPr>
          <w:rFonts w:ascii="Times New Roman" w:hAnsi="Times New Roman" w:cs="Times New Roman"/>
          <w:bCs/>
          <w:sz w:val="20"/>
          <w:szCs w:val="20"/>
        </w:rPr>
        <w:t>existing</w:t>
      </w:r>
      <w:proofErr w:type="gramEnd"/>
      <w:r w:rsidRPr="006D4E38">
        <w:rPr>
          <w:rFonts w:ascii="Times New Roman" w:hAnsi="Times New Roman" w:cs="Times New Roman"/>
          <w:bCs/>
          <w:sz w:val="20"/>
          <w:szCs w:val="20"/>
        </w:rPr>
        <w:t xml:space="preserve"> Sections 2.1.3. </w:t>
      </w:r>
      <w:proofErr w:type="gramStart"/>
      <w:r w:rsidRPr="006D4E38">
        <w:rPr>
          <w:rFonts w:ascii="Times New Roman" w:hAnsi="Times New Roman" w:cs="Times New Roman"/>
          <w:bCs/>
          <w:sz w:val="20"/>
          <w:szCs w:val="20"/>
        </w:rPr>
        <w:t>through</w:t>
      </w:r>
      <w:proofErr w:type="gramEnd"/>
      <w:r w:rsidRPr="006D4E38">
        <w:rPr>
          <w:rFonts w:ascii="Times New Roman" w:hAnsi="Times New Roman" w:cs="Times New Roman"/>
          <w:bCs/>
          <w:sz w:val="20"/>
          <w:szCs w:val="20"/>
        </w:rPr>
        <w:t xml:space="preserve"> 2.1.7. </w:t>
      </w:r>
      <w:proofErr w:type="gramStart"/>
      <w:r w:rsidRPr="006D4E38">
        <w:rPr>
          <w:rFonts w:ascii="Times New Roman" w:hAnsi="Times New Roman" w:cs="Times New Roman"/>
          <w:bCs/>
          <w:sz w:val="20"/>
          <w:szCs w:val="20"/>
        </w:rPr>
        <w:t>of</w:t>
      </w:r>
      <w:proofErr w:type="gramEnd"/>
      <w:r w:rsidRPr="006D4E38">
        <w:rPr>
          <w:rFonts w:ascii="Times New Roman" w:hAnsi="Times New Roman" w:cs="Times New Roman"/>
          <w:bCs/>
          <w:sz w:val="20"/>
          <w:szCs w:val="20"/>
        </w:rPr>
        <w:t xml:space="preserve"> NIST Handbook 130 will be renumbered. </w:t>
      </w:r>
    </w:p>
    <w:p w:rsidR="006D4E38" w:rsidRPr="006D4E38" w:rsidRDefault="006D4E38" w:rsidP="006D4E38">
      <w:pPr>
        <w:ind w:left="360"/>
        <w:rPr>
          <w:rFonts w:ascii="Times New Roman" w:hAnsi="Times New Roman" w:cs="Times New Roman"/>
          <w:bCs/>
          <w:i/>
          <w:sz w:val="20"/>
          <w:szCs w:val="20"/>
        </w:rPr>
      </w:pPr>
    </w:p>
    <w:p w:rsidR="006D4E38" w:rsidRPr="006D4E38" w:rsidRDefault="006D4E38" w:rsidP="006D4E38">
      <w:pPr>
        <w:ind w:left="360"/>
        <w:rPr>
          <w:rFonts w:ascii="Times New Roman" w:hAnsi="Times New Roman" w:cs="Times New Roman"/>
          <w:bCs/>
          <w:sz w:val="20"/>
          <w:szCs w:val="20"/>
        </w:rPr>
      </w:pPr>
      <w:r w:rsidRPr="006D4E38">
        <w:rPr>
          <w:rFonts w:ascii="Times New Roman" w:hAnsi="Times New Roman" w:cs="Times New Roman"/>
          <w:b/>
          <w:bCs/>
          <w:sz w:val="20"/>
          <w:szCs w:val="20"/>
        </w:rPr>
        <w:t>NOTE 2:</w:t>
      </w:r>
      <w:r w:rsidRPr="006D4E38">
        <w:rPr>
          <w:rFonts w:ascii="Times New Roman" w:hAnsi="Times New Roman" w:cs="Times New Roman"/>
          <w:bCs/>
          <w:sz w:val="20"/>
          <w:szCs w:val="20"/>
        </w:rPr>
        <w:t xml:space="preserve">  The temperature values (e.g., 54 °C, 50. °C, 41.5 °C) are presented in the format prescribed in ASTM E29 “Standard Practice for Using Significant Digits in Test Data to Determine Conformance with Specifications.”</w:t>
      </w:r>
    </w:p>
    <w:p w:rsidR="006D4E38" w:rsidRPr="006D4E38" w:rsidRDefault="006D4E38" w:rsidP="006D4E38">
      <w:pPr>
        <w:spacing w:before="60"/>
        <w:ind w:left="360"/>
        <w:rPr>
          <w:rFonts w:ascii="Times New Roman" w:hAnsi="Times New Roman" w:cs="Times New Roman"/>
          <w:sz w:val="20"/>
          <w:szCs w:val="20"/>
        </w:rPr>
      </w:pPr>
      <w:r w:rsidRPr="006D4E38">
        <w:rPr>
          <w:rFonts w:ascii="Times New Roman" w:hAnsi="Times New Roman" w:cs="Times New Roman"/>
          <w:sz w:val="20"/>
          <w:szCs w:val="20"/>
        </w:rPr>
        <w:t>(Added 2009)</w:t>
      </w:r>
    </w:p>
    <w:p w:rsidR="006D4E38" w:rsidRPr="006D4E38" w:rsidRDefault="006D4E38" w:rsidP="006D4E38">
      <w:pPr>
        <w:ind w:left="360"/>
        <w:rPr>
          <w:rStyle w:val="EngineFuelTOC3rdLevelChar"/>
          <w:rFonts w:eastAsiaTheme="minorHAnsi"/>
          <w:szCs w:val="20"/>
        </w:rPr>
      </w:pPr>
    </w:p>
    <w:p w:rsidR="006D4E38" w:rsidRPr="006D4E38" w:rsidRDefault="006D4E38" w:rsidP="006D4E38">
      <w:pPr>
        <w:ind w:left="360"/>
        <w:rPr>
          <w:rFonts w:ascii="Times New Roman" w:hAnsi="Times New Roman" w:cs="Times New Roman"/>
          <w:sz w:val="20"/>
          <w:szCs w:val="20"/>
        </w:rPr>
      </w:pPr>
      <w:bookmarkStart w:id="5" w:name="_Toc275416537"/>
      <w:r w:rsidRPr="006D4E38">
        <w:rPr>
          <w:rStyle w:val="EngineFuelTOC3rdLevelChar"/>
          <w:rFonts w:eastAsiaTheme="minorHAnsi"/>
          <w:szCs w:val="20"/>
        </w:rPr>
        <w:t>2.1.4</w:t>
      </w:r>
      <w:proofErr w:type="gramStart"/>
      <w:r w:rsidRPr="006D4E38">
        <w:rPr>
          <w:rStyle w:val="EngineFuelTOC3rdLevelChar"/>
          <w:rFonts w:eastAsiaTheme="minorHAnsi"/>
          <w:szCs w:val="20"/>
        </w:rPr>
        <w:t>.  Minimum</w:t>
      </w:r>
      <w:proofErr w:type="gramEnd"/>
      <w:r w:rsidRPr="006D4E38">
        <w:rPr>
          <w:rStyle w:val="EngineFuelTOC3rdLevelChar"/>
          <w:rFonts w:eastAsiaTheme="minorHAnsi"/>
          <w:szCs w:val="20"/>
        </w:rPr>
        <w:t xml:space="preserve"> Antiknock Index (AKI).</w:t>
      </w:r>
      <w:bookmarkEnd w:id="5"/>
      <w:r w:rsidRPr="006D4E38">
        <w:rPr>
          <w:rFonts w:ascii="Times New Roman" w:hAnsi="Times New Roman" w:cs="Times New Roman"/>
          <w:sz w:val="20"/>
          <w:szCs w:val="20"/>
        </w:rPr>
        <w:fldChar w:fldCharType="begin"/>
      </w:r>
      <w:r w:rsidRPr="006D4E38">
        <w:rPr>
          <w:rFonts w:ascii="Times New Roman" w:hAnsi="Times New Roman" w:cs="Times New Roman"/>
          <w:sz w:val="20"/>
          <w:szCs w:val="20"/>
        </w:rPr>
        <w:instrText>xe "Index:Antiknock"</w:instrText>
      </w:r>
      <w:r w:rsidRPr="006D4E38">
        <w:rPr>
          <w:rFonts w:ascii="Times New Roman" w:hAnsi="Times New Roman" w:cs="Times New Roman"/>
          <w:sz w:val="20"/>
          <w:szCs w:val="20"/>
        </w:rPr>
        <w:fldChar w:fldCharType="end"/>
      </w:r>
      <w:r w:rsidRPr="006D4E38">
        <w:rPr>
          <w:rFonts w:ascii="Times New Roman" w:hAnsi="Times New Roman" w:cs="Times New Roman"/>
          <w:sz w:val="20"/>
          <w:szCs w:val="20"/>
        </w:rPr>
        <w:t xml:space="preserve"> – The AKI shall not be less than the AKI posted on the product dispenser or as certified on the invoice, bill of lading, shipping paper, or other documentation;</w:t>
      </w:r>
    </w:p>
    <w:p w:rsidR="006D4E38" w:rsidRPr="006D4E38" w:rsidRDefault="006D4E38" w:rsidP="006D4E38">
      <w:pPr>
        <w:rPr>
          <w:rFonts w:ascii="Times New Roman" w:hAnsi="Times New Roman" w:cs="Times New Roman"/>
          <w:sz w:val="20"/>
          <w:szCs w:val="20"/>
        </w:rPr>
      </w:pPr>
    </w:p>
    <w:p w:rsidR="006D4E38" w:rsidRPr="006D4E38" w:rsidRDefault="006D4E38" w:rsidP="006D4E38">
      <w:pPr>
        <w:ind w:left="360"/>
        <w:rPr>
          <w:rFonts w:ascii="Times New Roman" w:hAnsi="Times New Roman" w:cs="Times New Roman"/>
          <w:sz w:val="20"/>
          <w:szCs w:val="20"/>
        </w:rPr>
      </w:pPr>
      <w:bookmarkStart w:id="6" w:name="_Toc275416538"/>
      <w:r w:rsidRPr="006D4E38">
        <w:rPr>
          <w:rStyle w:val="EngineFuelTOC3rdLevelChar"/>
          <w:rFonts w:eastAsiaTheme="minorHAnsi"/>
          <w:szCs w:val="20"/>
        </w:rPr>
        <w:t>2.1.5</w:t>
      </w:r>
      <w:proofErr w:type="gramStart"/>
      <w:r w:rsidRPr="006D4E38">
        <w:rPr>
          <w:rStyle w:val="EngineFuelTOC3rdLevelChar"/>
          <w:rFonts w:eastAsiaTheme="minorHAnsi"/>
          <w:szCs w:val="20"/>
        </w:rPr>
        <w:t>.  Minimum</w:t>
      </w:r>
      <w:proofErr w:type="gramEnd"/>
      <w:r w:rsidRPr="006D4E38">
        <w:rPr>
          <w:rStyle w:val="EngineFuelTOC3rdLevelChar"/>
          <w:rFonts w:eastAsiaTheme="minorHAnsi"/>
          <w:szCs w:val="20"/>
        </w:rPr>
        <w:t xml:space="preserve"> Motor Octane Number.</w:t>
      </w:r>
      <w:bookmarkEnd w:id="6"/>
      <w:r w:rsidRPr="006D4E38">
        <w:rPr>
          <w:rFonts w:ascii="Times New Roman" w:hAnsi="Times New Roman" w:cs="Times New Roman"/>
          <w:sz w:val="20"/>
          <w:szCs w:val="20"/>
        </w:rPr>
        <w:t xml:space="preserve"> – The minimum motor octane number shall not be less than 82 for gasoline with an AKI of 87 or greater;</w:t>
      </w:r>
    </w:p>
    <w:p w:rsidR="006D4E38" w:rsidRPr="006D4E38" w:rsidRDefault="006D4E38" w:rsidP="006D4E38">
      <w:pPr>
        <w:rPr>
          <w:rFonts w:ascii="Times New Roman" w:hAnsi="Times New Roman" w:cs="Times New Roman"/>
          <w:sz w:val="20"/>
          <w:szCs w:val="20"/>
        </w:rPr>
      </w:pPr>
    </w:p>
    <w:p w:rsidR="006D4E38" w:rsidRPr="006D4E38" w:rsidRDefault="006D4E38" w:rsidP="006D4E38">
      <w:pPr>
        <w:ind w:left="360"/>
        <w:rPr>
          <w:rFonts w:ascii="Times New Roman" w:hAnsi="Times New Roman" w:cs="Times New Roman"/>
          <w:sz w:val="20"/>
          <w:szCs w:val="20"/>
        </w:rPr>
      </w:pPr>
      <w:bookmarkStart w:id="7" w:name="_Toc275416539"/>
      <w:r w:rsidRPr="006D4E38">
        <w:rPr>
          <w:rStyle w:val="EngineFuelTOC3rdLevelChar"/>
          <w:rFonts w:eastAsiaTheme="minorHAnsi"/>
          <w:szCs w:val="20"/>
        </w:rPr>
        <w:t>2.1.6</w:t>
      </w:r>
      <w:proofErr w:type="gramStart"/>
      <w:r w:rsidRPr="006D4E38">
        <w:rPr>
          <w:rStyle w:val="EngineFuelTOC3rdLevelChar"/>
          <w:rFonts w:eastAsiaTheme="minorHAnsi"/>
          <w:szCs w:val="20"/>
        </w:rPr>
        <w:t>.  Minimum</w:t>
      </w:r>
      <w:proofErr w:type="gramEnd"/>
      <w:r w:rsidRPr="006D4E38">
        <w:rPr>
          <w:rStyle w:val="EngineFuelTOC3rdLevelChar"/>
          <w:rFonts w:eastAsiaTheme="minorHAnsi"/>
          <w:szCs w:val="20"/>
        </w:rPr>
        <w:t xml:space="preserve"> Lead Content to Be Termed “Leaded.”</w:t>
      </w:r>
      <w:bookmarkEnd w:id="7"/>
      <w:r w:rsidRPr="006D4E38">
        <w:rPr>
          <w:rFonts w:ascii="Times New Roman" w:hAnsi="Times New Roman" w:cs="Times New Roman"/>
          <w:bCs/>
          <w:sz w:val="20"/>
          <w:szCs w:val="20"/>
        </w:rPr>
        <w:t xml:space="preserve"> </w:t>
      </w:r>
      <w:r w:rsidRPr="006D4E38">
        <w:rPr>
          <w:rFonts w:ascii="Times New Roman" w:hAnsi="Times New Roman" w:cs="Times New Roman"/>
          <w:sz w:val="20"/>
          <w:szCs w:val="20"/>
        </w:rPr>
        <w:t>– Gasoline and gasoline oxygenate blends sold as “leaded” shall contain a minimum of 0.013 g of lead per liter (0.05 g per U.S. gallon);</w:t>
      </w:r>
    </w:p>
    <w:p w:rsidR="006D4E38" w:rsidRPr="006D4E38" w:rsidRDefault="006D4E38" w:rsidP="006D4E38">
      <w:pPr>
        <w:rPr>
          <w:rFonts w:ascii="Times New Roman" w:hAnsi="Times New Roman" w:cs="Times New Roman"/>
          <w:sz w:val="20"/>
          <w:szCs w:val="20"/>
        </w:rPr>
      </w:pPr>
    </w:p>
    <w:p w:rsidR="006D4E38" w:rsidRPr="006D4E38" w:rsidRDefault="006D4E38" w:rsidP="006D4E38">
      <w:pPr>
        <w:ind w:left="360"/>
        <w:rPr>
          <w:rFonts w:ascii="Times New Roman" w:hAnsi="Times New Roman" w:cs="Times New Roman"/>
          <w:sz w:val="20"/>
          <w:szCs w:val="20"/>
        </w:rPr>
      </w:pPr>
      <w:bookmarkStart w:id="8" w:name="_Toc275416540"/>
      <w:r w:rsidRPr="006D4E38">
        <w:rPr>
          <w:rStyle w:val="EngineFuelTOC3rdLevelChar"/>
          <w:rFonts w:eastAsiaTheme="minorHAnsi"/>
          <w:szCs w:val="20"/>
        </w:rPr>
        <w:t>2.1.7</w:t>
      </w:r>
      <w:proofErr w:type="gramStart"/>
      <w:r w:rsidRPr="006D4E38">
        <w:rPr>
          <w:rStyle w:val="EngineFuelTOC3rdLevelChar"/>
          <w:rFonts w:eastAsiaTheme="minorHAnsi"/>
          <w:szCs w:val="20"/>
        </w:rPr>
        <w:t>.  Lead</w:t>
      </w:r>
      <w:proofErr w:type="gramEnd"/>
      <w:r w:rsidRPr="006D4E38">
        <w:rPr>
          <w:rStyle w:val="EngineFuelTOC3rdLevelChar"/>
          <w:rFonts w:eastAsiaTheme="minorHAnsi"/>
          <w:szCs w:val="20"/>
        </w:rPr>
        <w:t xml:space="preserve"> Substitute Gasoline</w:t>
      </w:r>
      <w:bookmarkEnd w:id="8"/>
      <w:r w:rsidRPr="006D4E38">
        <w:rPr>
          <w:rFonts w:ascii="Times New Roman" w:hAnsi="Times New Roman" w:cs="Times New Roman"/>
          <w:b/>
          <w:bCs/>
          <w:sz w:val="20"/>
          <w:szCs w:val="20"/>
        </w:rPr>
        <w:t>.</w:t>
      </w:r>
      <w:r w:rsidRPr="006D4E38">
        <w:rPr>
          <w:rFonts w:ascii="Times New Roman" w:hAnsi="Times New Roman" w:cs="Times New Roman"/>
          <w:bCs/>
          <w:sz w:val="20"/>
          <w:szCs w:val="20"/>
        </w:rPr>
        <w:t xml:space="preserve"> </w:t>
      </w:r>
      <w:r w:rsidRPr="006D4E38">
        <w:rPr>
          <w:rFonts w:ascii="Times New Roman" w:hAnsi="Times New Roman" w:cs="Times New Roman"/>
          <w:sz w:val="20"/>
          <w:szCs w:val="20"/>
        </w:rPr>
        <w:t>– Gasoline and gasoline-oxygenate blends sold as “lead substitute” gasoline shall contain a lead substitute which provides protection against exhaust valve seat recession equivalent to at least 0.026 g of lead per liter (0.10 g per U.S. gallon).</w:t>
      </w:r>
    </w:p>
    <w:p w:rsidR="006D4E38" w:rsidRPr="006D4E38" w:rsidRDefault="006D4E38" w:rsidP="006D4E38">
      <w:pPr>
        <w:rPr>
          <w:rFonts w:ascii="Times New Roman" w:hAnsi="Times New Roman" w:cs="Times New Roman"/>
          <w:sz w:val="20"/>
          <w:szCs w:val="20"/>
        </w:rPr>
      </w:pPr>
    </w:p>
    <w:p w:rsidR="006D4E38" w:rsidRPr="006D4E38" w:rsidRDefault="006D4E38" w:rsidP="006D4E38">
      <w:pPr>
        <w:ind w:left="720"/>
        <w:rPr>
          <w:rFonts w:ascii="Times New Roman" w:hAnsi="Times New Roman" w:cs="Times New Roman"/>
          <w:sz w:val="20"/>
          <w:szCs w:val="20"/>
        </w:rPr>
      </w:pPr>
      <w:bookmarkStart w:id="9" w:name="_Toc275416541"/>
      <w:r w:rsidRPr="006D4E38">
        <w:rPr>
          <w:rStyle w:val="EngineFuelTOC4thLevelChar"/>
          <w:rFonts w:eastAsiaTheme="minorHAnsi"/>
          <w:szCs w:val="20"/>
        </w:rPr>
        <w:t>2.1.7.1</w:t>
      </w:r>
      <w:proofErr w:type="gramStart"/>
      <w:r w:rsidRPr="006D4E38">
        <w:rPr>
          <w:rStyle w:val="EngineFuelTOC4thLevelChar"/>
          <w:rFonts w:eastAsiaTheme="minorHAnsi"/>
          <w:szCs w:val="20"/>
        </w:rPr>
        <w:t>.  Documentation</w:t>
      </w:r>
      <w:proofErr w:type="gramEnd"/>
      <w:r w:rsidRPr="006D4E38">
        <w:rPr>
          <w:rStyle w:val="EngineFuelTOC4thLevelChar"/>
          <w:rFonts w:eastAsiaTheme="minorHAnsi"/>
          <w:szCs w:val="20"/>
        </w:rPr>
        <w:t xml:space="preserve"> of Exhaust Valve Seat Protection.</w:t>
      </w:r>
      <w:bookmarkEnd w:id="9"/>
      <w:r w:rsidRPr="006D4E38">
        <w:rPr>
          <w:rFonts w:ascii="Times New Roman" w:hAnsi="Times New Roman" w:cs="Times New Roman"/>
          <w:sz w:val="20"/>
          <w:szCs w:val="20"/>
        </w:rPr>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6D4E38" w:rsidRPr="006D4E38" w:rsidRDefault="006D4E38" w:rsidP="006D4E38">
      <w:pPr>
        <w:rPr>
          <w:rFonts w:ascii="Times New Roman" w:hAnsi="Times New Roman" w:cs="Times New Roman"/>
          <w:sz w:val="20"/>
          <w:szCs w:val="20"/>
        </w:rPr>
      </w:pPr>
    </w:p>
    <w:p w:rsidR="006D4E38" w:rsidRPr="006D4E38" w:rsidRDefault="006D4E38" w:rsidP="006D4E38">
      <w:pPr>
        <w:numPr>
          <w:ilvl w:val="0"/>
          <w:numId w:val="1"/>
        </w:numPr>
        <w:jc w:val="both"/>
        <w:rPr>
          <w:rFonts w:ascii="Times New Roman" w:hAnsi="Times New Roman" w:cs="Times New Roman"/>
          <w:bCs/>
          <w:sz w:val="20"/>
          <w:szCs w:val="20"/>
        </w:rPr>
      </w:pPr>
      <w:r w:rsidRPr="006D4E38">
        <w:rPr>
          <w:rFonts w:ascii="Times New Roman" w:hAnsi="Times New Roman" w:cs="Times New Roman"/>
          <w:bCs/>
          <w:sz w:val="20"/>
          <w:szCs w:val="20"/>
        </w:rPr>
        <w:t>test results as published in the Federal Register by the EPA Administrator as required in Section 211(f)(2) of the Clean Air Act; or</w:t>
      </w:r>
    </w:p>
    <w:p w:rsidR="006D4E38" w:rsidRPr="006D4E38" w:rsidRDefault="006D4E38" w:rsidP="006D4E38">
      <w:pPr>
        <w:ind w:left="720"/>
        <w:rPr>
          <w:rFonts w:ascii="Times New Roman" w:hAnsi="Times New Roman" w:cs="Times New Roman"/>
          <w:bCs/>
          <w:sz w:val="20"/>
          <w:szCs w:val="20"/>
        </w:rPr>
      </w:pPr>
    </w:p>
    <w:p w:rsidR="006D4E38" w:rsidRPr="006D4E38" w:rsidRDefault="006D4E38" w:rsidP="006D4E38">
      <w:pPr>
        <w:numPr>
          <w:ilvl w:val="0"/>
          <w:numId w:val="1"/>
        </w:numPr>
        <w:jc w:val="both"/>
        <w:rPr>
          <w:rFonts w:ascii="Times New Roman" w:hAnsi="Times New Roman" w:cs="Times New Roman"/>
          <w:bCs/>
          <w:sz w:val="20"/>
          <w:szCs w:val="20"/>
        </w:rPr>
      </w:pPr>
      <w:proofErr w:type="gramStart"/>
      <w:r w:rsidRPr="006D4E38">
        <w:rPr>
          <w:rFonts w:ascii="Times New Roman" w:hAnsi="Times New Roman" w:cs="Times New Roman"/>
          <w:bCs/>
          <w:sz w:val="20"/>
          <w:szCs w:val="20"/>
        </w:rPr>
        <w:t>until</w:t>
      </w:r>
      <w:proofErr w:type="gramEnd"/>
      <w:r w:rsidRPr="006D4E38">
        <w:rPr>
          <w:rFonts w:ascii="Times New Roman" w:hAnsi="Times New Roman" w:cs="Times New Roman"/>
          <w:bCs/>
          <w:sz w:val="20"/>
          <w:szCs w:val="20"/>
        </w:rPr>
        <w:t xml:space="preserve">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6D4E38" w:rsidRPr="006D4E38" w:rsidRDefault="006D4E38" w:rsidP="006D4E38">
      <w:pPr>
        <w:rPr>
          <w:rFonts w:ascii="Times New Roman" w:hAnsi="Times New Roman" w:cs="Times New Roman"/>
          <w:sz w:val="20"/>
          <w:szCs w:val="20"/>
        </w:rPr>
      </w:pPr>
    </w:p>
    <w:p w:rsidR="006D4E38" w:rsidRPr="006D4E38" w:rsidRDefault="006D4E38" w:rsidP="006D4E38">
      <w:pPr>
        <w:ind w:left="360"/>
        <w:rPr>
          <w:rFonts w:ascii="Times New Roman" w:hAnsi="Times New Roman" w:cs="Times New Roman"/>
          <w:sz w:val="20"/>
          <w:szCs w:val="20"/>
        </w:rPr>
      </w:pPr>
      <w:bookmarkStart w:id="10" w:name="_Toc275416542"/>
      <w:r w:rsidRPr="006D4E38">
        <w:rPr>
          <w:rStyle w:val="EngineFuelTOC3rdLevelChar"/>
          <w:rFonts w:eastAsiaTheme="minorHAnsi"/>
          <w:szCs w:val="20"/>
        </w:rPr>
        <w:t>2.1.8</w:t>
      </w:r>
      <w:proofErr w:type="gramStart"/>
      <w:r w:rsidRPr="006D4E38">
        <w:rPr>
          <w:rStyle w:val="EngineFuelTOC3rdLevelChar"/>
          <w:rFonts w:eastAsiaTheme="minorHAnsi"/>
          <w:szCs w:val="20"/>
        </w:rPr>
        <w:t>.  Blending</w:t>
      </w:r>
      <w:proofErr w:type="gramEnd"/>
      <w:r w:rsidRPr="006D4E38">
        <w:rPr>
          <w:rStyle w:val="EngineFuelTOC3rdLevelChar"/>
          <w:rFonts w:eastAsiaTheme="minorHAnsi"/>
          <w:szCs w:val="20"/>
        </w:rPr>
        <w:t>.</w:t>
      </w:r>
      <w:bookmarkEnd w:id="10"/>
      <w:r w:rsidRPr="006D4E38">
        <w:rPr>
          <w:rStyle w:val="EngineFuelTOC3rdLevelChar"/>
          <w:rFonts w:eastAsiaTheme="minorHAnsi"/>
          <w:b w:val="0"/>
          <w:szCs w:val="20"/>
        </w:rPr>
        <w:t xml:space="preserve"> </w:t>
      </w:r>
      <w:r w:rsidRPr="006D4E38">
        <w:rPr>
          <w:rFonts w:ascii="Times New Roman" w:hAnsi="Times New Roman" w:cs="Times New Roman"/>
          <w:sz w:val="20"/>
          <w:szCs w:val="20"/>
        </w:rPr>
        <w:t>– Leaded, lead substitute, and unleaded gasoline-oxygenate blends shall be blended according to the EPA “substantially similar” rule or an EPA waiver for unleaded fuel.</w:t>
      </w:r>
    </w:p>
    <w:p w:rsidR="006D4E38" w:rsidRPr="006D4E38" w:rsidRDefault="006D4E38" w:rsidP="006D4E38">
      <w:pPr>
        <w:spacing w:before="60"/>
        <w:rPr>
          <w:rFonts w:ascii="Times New Roman" w:hAnsi="Times New Roman" w:cs="Times New Roman"/>
          <w:b/>
          <w:sz w:val="20"/>
          <w:szCs w:val="20"/>
        </w:rPr>
      </w:pPr>
      <w:bookmarkStart w:id="11" w:name="_Toc275416543"/>
      <w:r w:rsidRPr="006D4E38">
        <w:rPr>
          <w:rStyle w:val="EngineFuelTOC3rdLevelChar"/>
          <w:rFonts w:eastAsiaTheme="minorHAnsi"/>
          <w:b w:val="0"/>
          <w:szCs w:val="20"/>
        </w:rPr>
        <w:t>(Amended 2009)</w:t>
      </w:r>
      <w:bookmarkEnd w:id="11"/>
    </w:p>
    <w:p w:rsidR="00D949B7" w:rsidRPr="006D4E38" w:rsidRDefault="00D949B7">
      <w:pPr>
        <w:rPr>
          <w:rFonts w:ascii="Times New Roman" w:hAnsi="Times New Roman" w:cs="Times New Roman"/>
          <w:sz w:val="20"/>
          <w:szCs w:val="20"/>
        </w:rPr>
      </w:pPr>
    </w:p>
    <w:sectPr w:rsidR="00D949B7" w:rsidRPr="006D4E38" w:rsidSect="00D949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8BE" w:rsidRDefault="00CB08BE" w:rsidP="006D4E38">
      <w:r>
        <w:separator/>
      </w:r>
    </w:p>
  </w:endnote>
  <w:endnote w:type="continuationSeparator" w:id="0">
    <w:p w:rsidR="00CB08BE" w:rsidRDefault="00CB08BE" w:rsidP="006D4E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5" w:rsidRDefault="00885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63393"/>
      <w:docPartObj>
        <w:docPartGallery w:val="Page Numbers (Bottom of Page)"/>
        <w:docPartUnique/>
      </w:docPartObj>
    </w:sdtPr>
    <w:sdtContent>
      <w:p w:rsidR="00885535" w:rsidRDefault="00885535">
        <w:pPr>
          <w:pStyle w:val="Footer"/>
          <w:jc w:val="center"/>
        </w:pPr>
        <w:fldSimple w:instr=" PAGE   \* MERGEFORMAT ">
          <w:r>
            <w:rPr>
              <w:noProof/>
            </w:rPr>
            <w:t>1</w:t>
          </w:r>
        </w:fldSimple>
      </w:p>
    </w:sdtContent>
  </w:sdt>
  <w:p w:rsidR="006D4E38" w:rsidRDefault="006D4E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5" w:rsidRDefault="00885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8BE" w:rsidRDefault="00CB08BE" w:rsidP="006D4E38">
      <w:r>
        <w:separator/>
      </w:r>
    </w:p>
  </w:footnote>
  <w:footnote w:type="continuationSeparator" w:id="0">
    <w:p w:rsidR="00CB08BE" w:rsidRDefault="00CB08BE" w:rsidP="006D4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5" w:rsidRDefault="008855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5" w:rsidRDefault="00885535" w:rsidP="006D4E38">
    <w:pPr>
      <w:pStyle w:val="Header"/>
      <w:jc w:val="center"/>
      <w:rPr>
        <w:rFonts w:ascii="Times New Roman" w:hAnsi="Times New Roman" w:cs="Times New Roman"/>
        <w:sz w:val="24"/>
      </w:rPr>
    </w:pPr>
    <w:r>
      <w:rPr>
        <w:rFonts w:ascii="Times New Roman" w:hAnsi="Times New Roman" w:cs="Times New Roman"/>
        <w:sz w:val="24"/>
      </w:rPr>
      <w:t xml:space="preserve">March 9, 2011 </w:t>
    </w:r>
  </w:p>
  <w:p w:rsidR="00885535" w:rsidRDefault="006D4E38" w:rsidP="006D4E38">
    <w:pPr>
      <w:pStyle w:val="Header"/>
      <w:jc w:val="center"/>
      <w:rPr>
        <w:rFonts w:ascii="Times New Roman" w:hAnsi="Times New Roman" w:cs="Times New Roman"/>
        <w:sz w:val="24"/>
      </w:rPr>
    </w:pPr>
    <w:r w:rsidRPr="006D4E38">
      <w:rPr>
        <w:rFonts w:ascii="Times New Roman" w:hAnsi="Times New Roman" w:cs="Times New Roman"/>
        <w:sz w:val="24"/>
      </w:rPr>
      <w:t xml:space="preserve">Correction Insert </w:t>
    </w:r>
  </w:p>
  <w:p w:rsidR="00885535" w:rsidRDefault="006D4E38" w:rsidP="006D4E38">
    <w:pPr>
      <w:pStyle w:val="Header"/>
      <w:jc w:val="center"/>
      <w:rPr>
        <w:rFonts w:ascii="Times New Roman" w:hAnsi="Times New Roman" w:cs="Times New Roman"/>
        <w:sz w:val="24"/>
      </w:rPr>
    </w:pPr>
    <w:r w:rsidRPr="006D4E38">
      <w:rPr>
        <w:rFonts w:ascii="Times New Roman" w:hAnsi="Times New Roman" w:cs="Times New Roman"/>
        <w:sz w:val="24"/>
      </w:rPr>
      <w:t xml:space="preserve">for </w:t>
    </w:r>
  </w:p>
  <w:p w:rsidR="006D4E38" w:rsidRPr="006D4E38" w:rsidRDefault="006D4E38" w:rsidP="006D4E38">
    <w:pPr>
      <w:pStyle w:val="Header"/>
      <w:jc w:val="center"/>
      <w:rPr>
        <w:rFonts w:ascii="Times New Roman" w:hAnsi="Times New Roman" w:cs="Times New Roman"/>
      </w:rPr>
    </w:pPr>
    <w:r w:rsidRPr="006D4E38">
      <w:rPr>
        <w:rFonts w:ascii="Times New Roman" w:hAnsi="Times New Roman" w:cs="Times New Roman"/>
        <w:sz w:val="24"/>
      </w:rPr>
      <w:t>Section 2.1. Gasoline and Gasoline-Oxygenate Blends in the Engine Fuels and Automotive Lubricants Regulation on pages 174-176</w:t>
    </w:r>
    <w:r w:rsidR="00885535">
      <w:rPr>
        <w:rFonts w:ascii="Times New Roman" w:hAnsi="Times New Roman" w:cs="Times New Roman"/>
        <w:sz w:val="24"/>
      </w:rPr>
      <w:t xml:space="preserve"> in the 2011 Edition of NIST Handbook 130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5" w:rsidRDefault="008855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D4E38"/>
    <w:rsid w:val="000004C2"/>
    <w:rsid w:val="00001771"/>
    <w:rsid w:val="00002B63"/>
    <w:rsid w:val="00004123"/>
    <w:rsid w:val="00004181"/>
    <w:rsid w:val="00004E57"/>
    <w:rsid w:val="0000760E"/>
    <w:rsid w:val="00007678"/>
    <w:rsid w:val="000102AA"/>
    <w:rsid w:val="00011D79"/>
    <w:rsid w:val="00015BF3"/>
    <w:rsid w:val="00022459"/>
    <w:rsid w:val="000239A1"/>
    <w:rsid w:val="0002666B"/>
    <w:rsid w:val="00027FBB"/>
    <w:rsid w:val="00034519"/>
    <w:rsid w:val="0003538C"/>
    <w:rsid w:val="00035695"/>
    <w:rsid w:val="00036519"/>
    <w:rsid w:val="00040908"/>
    <w:rsid w:val="00044F5A"/>
    <w:rsid w:val="00045F04"/>
    <w:rsid w:val="00046997"/>
    <w:rsid w:val="00047012"/>
    <w:rsid w:val="00051386"/>
    <w:rsid w:val="0006311B"/>
    <w:rsid w:val="00063289"/>
    <w:rsid w:val="00063587"/>
    <w:rsid w:val="00065B20"/>
    <w:rsid w:val="00065C1D"/>
    <w:rsid w:val="00066F0A"/>
    <w:rsid w:val="00070841"/>
    <w:rsid w:val="00070FED"/>
    <w:rsid w:val="00072378"/>
    <w:rsid w:val="0007266B"/>
    <w:rsid w:val="0007279D"/>
    <w:rsid w:val="00074902"/>
    <w:rsid w:val="00074956"/>
    <w:rsid w:val="0007567F"/>
    <w:rsid w:val="00076E6B"/>
    <w:rsid w:val="00080911"/>
    <w:rsid w:val="00080CFD"/>
    <w:rsid w:val="00080EFE"/>
    <w:rsid w:val="00081FF3"/>
    <w:rsid w:val="000842E2"/>
    <w:rsid w:val="00084BEE"/>
    <w:rsid w:val="000869EB"/>
    <w:rsid w:val="00087443"/>
    <w:rsid w:val="0008786A"/>
    <w:rsid w:val="0009081B"/>
    <w:rsid w:val="00093111"/>
    <w:rsid w:val="00093712"/>
    <w:rsid w:val="0009450E"/>
    <w:rsid w:val="0009651D"/>
    <w:rsid w:val="00096F0C"/>
    <w:rsid w:val="00097153"/>
    <w:rsid w:val="000972F3"/>
    <w:rsid w:val="00097683"/>
    <w:rsid w:val="000A4710"/>
    <w:rsid w:val="000A4EBA"/>
    <w:rsid w:val="000A556B"/>
    <w:rsid w:val="000A6353"/>
    <w:rsid w:val="000A6DB5"/>
    <w:rsid w:val="000B0E80"/>
    <w:rsid w:val="000B0F93"/>
    <w:rsid w:val="000B2719"/>
    <w:rsid w:val="000B41D5"/>
    <w:rsid w:val="000B449B"/>
    <w:rsid w:val="000B56B1"/>
    <w:rsid w:val="000B59BC"/>
    <w:rsid w:val="000B672F"/>
    <w:rsid w:val="000B68D0"/>
    <w:rsid w:val="000B6A06"/>
    <w:rsid w:val="000B6A1A"/>
    <w:rsid w:val="000B7066"/>
    <w:rsid w:val="000C0C34"/>
    <w:rsid w:val="000C39E1"/>
    <w:rsid w:val="000C3DFC"/>
    <w:rsid w:val="000C452A"/>
    <w:rsid w:val="000C468B"/>
    <w:rsid w:val="000C5507"/>
    <w:rsid w:val="000C55BA"/>
    <w:rsid w:val="000C5C95"/>
    <w:rsid w:val="000C7434"/>
    <w:rsid w:val="000D0E49"/>
    <w:rsid w:val="000D2158"/>
    <w:rsid w:val="000D31A0"/>
    <w:rsid w:val="000D364A"/>
    <w:rsid w:val="000D58DE"/>
    <w:rsid w:val="000D64BB"/>
    <w:rsid w:val="000D673F"/>
    <w:rsid w:val="000D6C7D"/>
    <w:rsid w:val="000E0D6E"/>
    <w:rsid w:val="000E1472"/>
    <w:rsid w:val="000E1C50"/>
    <w:rsid w:val="000E257C"/>
    <w:rsid w:val="000E27F0"/>
    <w:rsid w:val="000E2937"/>
    <w:rsid w:val="000E4DA9"/>
    <w:rsid w:val="000E59D1"/>
    <w:rsid w:val="000E69EE"/>
    <w:rsid w:val="000E740A"/>
    <w:rsid w:val="000F1441"/>
    <w:rsid w:val="000F196C"/>
    <w:rsid w:val="000F2133"/>
    <w:rsid w:val="000F2EC8"/>
    <w:rsid w:val="000F3FBE"/>
    <w:rsid w:val="000F7695"/>
    <w:rsid w:val="001035AB"/>
    <w:rsid w:val="00103A8C"/>
    <w:rsid w:val="00104A1F"/>
    <w:rsid w:val="0010567B"/>
    <w:rsid w:val="001059BC"/>
    <w:rsid w:val="0010742F"/>
    <w:rsid w:val="00107F03"/>
    <w:rsid w:val="0011364A"/>
    <w:rsid w:val="0011393C"/>
    <w:rsid w:val="00114B13"/>
    <w:rsid w:val="00115542"/>
    <w:rsid w:val="00115D6E"/>
    <w:rsid w:val="00116AC8"/>
    <w:rsid w:val="001210AE"/>
    <w:rsid w:val="00122466"/>
    <w:rsid w:val="00122BC5"/>
    <w:rsid w:val="001251B3"/>
    <w:rsid w:val="001257AD"/>
    <w:rsid w:val="00126671"/>
    <w:rsid w:val="00127031"/>
    <w:rsid w:val="00127F44"/>
    <w:rsid w:val="0013583B"/>
    <w:rsid w:val="00140754"/>
    <w:rsid w:val="0014086A"/>
    <w:rsid w:val="00143A30"/>
    <w:rsid w:val="0014516F"/>
    <w:rsid w:val="0014771B"/>
    <w:rsid w:val="00153483"/>
    <w:rsid w:val="00154249"/>
    <w:rsid w:val="00154DB5"/>
    <w:rsid w:val="00157660"/>
    <w:rsid w:val="00157820"/>
    <w:rsid w:val="00160323"/>
    <w:rsid w:val="00161087"/>
    <w:rsid w:val="00161BE0"/>
    <w:rsid w:val="00161E22"/>
    <w:rsid w:val="001661B8"/>
    <w:rsid w:val="001679C1"/>
    <w:rsid w:val="00171E6E"/>
    <w:rsid w:val="00172C4C"/>
    <w:rsid w:val="00175858"/>
    <w:rsid w:val="00177168"/>
    <w:rsid w:val="00181328"/>
    <w:rsid w:val="001816F1"/>
    <w:rsid w:val="00181858"/>
    <w:rsid w:val="001824E2"/>
    <w:rsid w:val="00183F52"/>
    <w:rsid w:val="00184F61"/>
    <w:rsid w:val="001942E2"/>
    <w:rsid w:val="00194F8C"/>
    <w:rsid w:val="001A0A9C"/>
    <w:rsid w:val="001A4F2B"/>
    <w:rsid w:val="001A50D9"/>
    <w:rsid w:val="001B05B7"/>
    <w:rsid w:val="001B2043"/>
    <w:rsid w:val="001B475E"/>
    <w:rsid w:val="001B4C5E"/>
    <w:rsid w:val="001C10A8"/>
    <w:rsid w:val="001C1372"/>
    <w:rsid w:val="001C17BE"/>
    <w:rsid w:val="001C2B9F"/>
    <w:rsid w:val="001C4EA5"/>
    <w:rsid w:val="001C6DE8"/>
    <w:rsid w:val="001D2661"/>
    <w:rsid w:val="001D2E82"/>
    <w:rsid w:val="001D35FD"/>
    <w:rsid w:val="001D37C4"/>
    <w:rsid w:val="001D4CFF"/>
    <w:rsid w:val="001D52FE"/>
    <w:rsid w:val="001D6940"/>
    <w:rsid w:val="001D7535"/>
    <w:rsid w:val="001E0E4D"/>
    <w:rsid w:val="001E123C"/>
    <w:rsid w:val="001E2EDB"/>
    <w:rsid w:val="001E41E5"/>
    <w:rsid w:val="001E4FD9"/>
    <w:rsid w:val="001E7AD1"/>
    <w:rsid w:val="001F1EEC"/>
    <w:rsid w:val="001F3331"/>
    <w:rsid w:val="001F3B26"/>
    <w:rsid w:val="001F4118"/>
    <w:rsid w:val="001F517A"/>
    <w:rsid w:val="001F5CE9"/>
    <w:rsid w:val="00200577"/>
    <w:rsid w:val="0020079E"/>
    <w:rsid w:val="002015A2"/>
    <w:rsid w:val="00201641"/>
    <w:rsid w:val="00203E77"/>
    <w:rsid w:val="002043DC"/>
    <w:rsid w:val="0020475F"/>
    <w:rsid w:val="00204E7B"/>
    <w:rsid w:val="0020655E"/>
    <w:rsid w:val="00206617"/>
    <w:rsid w:val="002110DC"/>
    <w:rsid w:val="00212204"/>
    <w:rsid w:val="002137E3"/>
    <w:rsid w:val="00214A85"/>
    <w:rsid w:val="00215358"/>
    <w:rsid w:val="00216107"/>
    <w:rsid w:val="00217D65"/>
    <w:rsid w:val="00220DA1"/>
    <w:rsid w:val="0022447F"/>
    <w:rsid w:val="00224720"/>
    <w:rsid w:val="00224C7B"/>
    <w:rsid w:val="00224EAB"/>
    <w:rsid w:val="00225F8F"/>
    <w:rsid w:val="002277DD"/>
    <w:rsid w:val="002323C5"/>
    <w:rsid w:val="0023288A"/>
    <w:rsid w:val="0023290A"/>
    <w:rsid w:val="002330EF"/>
    <w:rsid w:val="00233ACE"/>
    <w:rsid w:val="00235615"/>
    <w:rsid w:val="002403F3"/>
    <w:rsid w:val="00240871"/>
    <w:rsid w:val="00240DCD"/>
    <w:rsid w:val="00242808"/>
    <w:rsid w:val="00246C9F"/>
    <w:rsid w:val="00246F1B"/>
    <w:rsid w:val="00247F5C"/>
    <w:rsid w:val="00250124"/>
    <w:rsid w:val="0025170E"/>
    <w:rsid w:val="002529C6"/>
    <w:rsid w:val="0025300D"/>
    <w:rsid w:val="0025526F"/>
    <w:rsid w:val="00255A26"/>
    <w:rsid w:val="00255D30"/>
    <w:rsid w:val="00257677"/>
    <w:rsid w:val="002614C5"/>
    <w:rsid w:val="00261CFF"/>
    <w:rsid w:val="002624F8"/>
    <w:rsid w:val="002652EA"/>
    <w:rsid w:val="00272E2B"/>
    <w:rsid w:val="00273C70"/>
    <w:rsid w:val="0027566A"/>
    <w:rsid w:val="002764F6"/>
    <w:rsid w:val="00277370"/>
    <w:rsid w:val="00284E32"/>
    <w:rsid w:val="002868A3"/>
    <w:rsid w:val="00287167"/>
    <w:rsid w:val="00290825"/>
    <w:rsid w:val="002943B1"/>
    <w:rsid w:val="002A16DA"/>
    <w:rsid w:val="002A195B"/>
    <w:rsid w:val="002A1A4C"/>
    <w:rsid w:val="002A5958"/>
    <w:rsid w:val="002A7971"/>
    <w:rsid w:val="002B02A9"/>
    <w:rsid w:val="002B030E"/>
    <w:rsid w:val="002B0C97"/>
    <w:rsid w:val="002B1043"/>
    <w:rsid w:val="002B3A45"/>
    <w:rsid w:val="002B5A7C"/>
    <w:rsid w:val="002B664C"/>
    <w:rsid w:val="002B68C3"/>
    <w:rsid w:val="002B6AC2"/>
    <w:rsid w:val="002B7055"/>
    <w:rsid w:val="002C1A2B"/>
    <w:rsid w:val="002C2549"/>
    <w:rsid w:val="002C37BE"/>
    <w:rsid w:val="002C39E6"/>
    <w:rsid w:val="002C4EC8"/>
    <w:rsid w:val="002C6227"/>
    <w:rsid w:val="002C6524"/>
    <w:rsid w:val="002C66BD"/>
    <w:rsid w:val="002C67CF"/>
    <w:rsid w:val="002D22C4"/>
    <w:rsid w:val="002D3E57"/>
    <w:rsid w:val="002D3FC5"/>
    <w:rsid w:val="002E03CC"/>
    <w:rsid w:val="002E31BC"/>
    <w:rsid w:val="002E3334"/>
    <w:rsid w:val="002E3F15"/>
    <w:rsid w:val="002E4087"/>
    <w:rsid w:val="002E5059"/>
    <w:rsid w:val="002E53E5"/>
    <w:rsid w:val="002E5C57"/>
    <w:rsid w:val="002E6592"/>
    <w:rsid w:val="002F0640"/>
    <w:rsid w:val="002F0EB1"/>
    <w:rsid w:val="002F146C"/>
    <w:rsid w:val="002F2341"/>
    <w:rsid w:val="002F3193"/>
    <w:rsid w:val="002F4FC1"/>
    <w:rsid w:val="002F75B6"/>
    <w:rsid w:val="002F7968"/>
    <w:rsid w:val="002F7CBD"/>
    <w:rsid w:val="0030048E"/>
    <w:rsid w:val="003031BD"/>
    <w:rsid w:val="00304C34"/>
    <w:rsid w:val="00305419"/>
    <w:rsid w:val="00306B89"/>
    <w:rsid w:val="00307402"/>
    <w:rsid w:val="00307FBA"/>
    <w:rsid w:val="00310A78"/>
    <w:rsid w:val="003117BE"/>
    <w:rsid w:val="00312071"/>
    <w:rsid w:val="00312BDB"/>
    <w:rsid w:val="0031450A"/>
    <w:rsid w:val="00314901"/>
    <w:rsid w:val="00314C0C"/>
    <w:rsid w:val="003163E4"/>
    <w:rsid w:val="003164CC"/>
    <w:rsid w:val="00316F8E"/>
    <w:rsid w:val="0031721A"/>
    <w:rsid w:val="00321C9A"/>
    <w:rsid w:val="0032226E"/>
    <w:rsid w:val="00323984"/>
    <w:rsid w:val="00323AB9"/>
    <w:rsid w:val="00324F10"/>
    <w:rsid w:val="00326C85"/>
    <w:rsid w:val="00330DC0"/>
    <w:rsid w:val="003317E0"/>
    <w:rsid w:val="00332113"/>
    <w:rsid w:val="0033372E"/>
    <w:rsid w:val="003338C9"/>
    <w:rsid w:val="00335245"/>
    <w:rsid w:val="003354C8"/>
    <w:rsid w:val="00341234"/>
    <w:rsid w:val="00341601"/>
    <w:rsid w:val="00343913"/>
    <w:rsid w:val="00344D86"/>
    <w:rsid w:val="0034547E"/>
    <w:rsid w:val="00347A44"/>
    <w:rsid w:val="0035013D"/>
    <w:rsid w:val="003507FE"/>
    <w:rsid w:val="003519E8"/>
    <w:rsid w:val="00351A02"/>
    <w:rsid w:val="003525A4"/>
    <w:rsid w:val="00352EE1"/>
    <w:rsid w:val="00352FC5"/>
    <w:rsid w:val="00353444"/>
    <w:rsid w:val="0035406B"/>
    <w:rsid w:val="00354B18"/>
    <w:rsid w:val="00357174"/>
    <w:rsid w:val="00361F76"/>
    <w:rsid w:val="00362699"/>
    <w:rsid w:val="003629D7"/>
    <w:rsid w:val="003636D5"/>
    <w:rsid w:val="00363893"/>
    <w:rsid w:val="00364C9D"/>
    <w:rsid w:val="0036621B"/>
    <w:rsid w:val="0036672A"/>
    <w:rsid w:val="0036711A"/>
    <w:rsid w:val="00367BE0"/>
    <w:rsid w:val="00367FDF"/>
    <w:rsid w:val="0037057A"/>
    <w:rsid w:val="003705D3"/>
    <w:rsid w:val="00372298"/>
    <w:rsid w:val="003723EB"/>
    <w:rsid w:val="003736C0"/>
    <w:rsid w:val="0037379E"/>
    <w:rsid w:val="00374430"/>
    <w:rsid w:val="003747CF"/>
    <w:rsid w:val="00375B81"/>
    <w:rsid w:val="00375E33"/>
    <w:rsid w:val="003760D7"/>
    <w:rsid w:val="00380AE0"/>
    <w:rsid w:val="00381D74"/>
    <w:rsid w:val="00383BDB"/>
    <w:rsid w:val="00385071"/>
    <w:rsid w:val="003851CA"/>
    <w:rsid w:val="00386CA2"/>
    <w:rsid w:val="00390148"/>
    <w:rsid w:val="0039440E"/>
    <w:rsid w:val="00394D22"/>
    <w:rsid w:val="00394D28"/>
    <w:rsid w:val="00395B61"/>
    <w:rsid w:val="0039765F"/>
    <w:rsid w:val="00397F5A"/>
    <w:rsid w:val="003A302A"/>
    <w:rsid w:val="003A33AC"/>
    <w:rsid w:val="003A35BB"/>
    <w:rsid w:val="003A4884"/>
    <w:rsid w:val="003A49FA"/>
    <w:rsid w:val="003A4CE8"/>
    <w:rsid w:val="003A5B51"/>
    <w:rsid w:val="003B1505"/>
    <w:rsid w:val="003B1F72"/>
    <w:rsid w:val="003B312C"/>
    <w:rsid w:val="003B571E"/>
    <w:rsid w:val="003C109B"/>
    <w:rsid w:val="003C127A"/>
    <w:rsid w:val="003C18A1"/>
    <w:rsid w:val="003C2460"/>
    <w:rsid w:val="003C6E3A"/>
    <w:rsid w:val="003C76DF"/>
    <w:rsid w:val="003D0FA9"/>
    <w:rsid w:val="003D1AB9"/>
    <w:rsid w:val="003D2E9C"/>
    <w:rsid w:val="003D4543"/>
    <w:rsid w:val="003D4A8E"/>
    <w:rsid w:val="003D5EB9"/>
    <w:rsid w:val="003D63CF"/>
    <w:rsid w:val="003D6C90"/>
    <w:rsid w:val="003D724E"/>
    <w:rsid w:val="003E127F"/>
    <w:rsid w:val="003E2926"/>
    <w:rsid w:val="003E2F75"/>
    <w:rsid w:val="003E35EE"/>
    <w:rsid w:val="003E5EE9"/>
    <w:rsid w:val="003E66FE"/>
    <w:rsid w:val="003E67D0"/>
    <w:rsid w:val="003F22B1"/>
    <w:rsid w:val="003F2499"/>
    <w:rsid w:val="003F29FB"/>
    <w:rsid w:val="003F33CC"/>
    <w:rsid w:val="003F4B34"/>
    <w:rsid w:val="003F5369"/>
    <w:rsid w:val="003F6822"/>
    <w:rsid w:val="003F6BBF"/>
    <w:rsid w:val="00403C90"/>
    <w:rsid w:val="0040410F"/>
    <w:rsid w:val="0040461B"/>
    <w:rsid w:val="0040662D"/>
    <w:rsid w:val="00407665"/>
    <w:rsid w:val="00407E47"/>
    <w:rsid w:val="00407F9D"/>
    <w:rsid w:val="004134E2"/>
    <w:rsid w:val="00413B66"/>
    <w:rsid w:val="00415FBE"/>
    <w:rsid w:val="004160DD"/>
    <w:rsid w:val="00416307"/>
    <w:rsid w:val="00416E58"/>
    <w:rsid w:val="00420D18"/>
    <w:rsid w:val="00422026"/>
    <w:rsid w:val="004238DA"/>
    <w:rsid w:val="0042412E"/>
    <w:rsid w:val="0042441E"/>
    <w:rsid w:val="004245C1"/>
    <w:rsid w:val="00425DE8"/>
    <w:rsid w:val="00426F16"/>
    <w:rsid w:val="004316CA"/>
    <w:rsid w:val="00432561"/>
    <w:rsid w:val="00432574"/>
    <w:rsid w:val="00433A4D"/>
    <w:rsid w:val="00434693"/>
    <w:rsid w:val="004357C3"/>
    <w:rsid w:val="00435862"/>
    <w:rsid w:val="00436311"/>
    <w:rsid w:val="004363F0"/>
    <w:rsid w:val="00440017"/>
    <w:rsid w:val="00443372"/>
    <w:rsid w:val="004434FE"/>
    <w:rsid w:val="00443ABD"/>
    <w:rsid w:val="00443C90"/>
    <w:rsid w:val="0044534E"/>
    <w:rsid w:val="004464E9"/>
    <w:rsid w:val="00452655"/>
    <w:rsid w:val="004552A8"/>
    <w:rsid w:val="00462E7E"/>
    <w:rsid w:val="00463778"/>
    <w:rsid w:val="0046481E"/>
    <w:rsid w:val="00464949"/>
    <w:rsid w:val="00466408"/>
    <w:rsid w:val="00471B31"/>
    <w:rsid w:val="00471FF5"/>
    <w:rsid w:val="004723C3"/>
    <w:rsid w:val="00472CA8"/>
    <w:rsid w:val="0047333F"/>
    <w:rsid w:val="00473FFB"/>
    <w:rsid w:val="00475D32"/>
    <w:rsid w:val="004760EB"/>
    <w:rsid w:val="004761B2"/>
    <w:rsid w:val="00477B80"/>
    <w:rsid w:val="0048088C"/>
    <w:rsid w:val="00481432"/>
    <w:rsid w:val="00483A1B"/>
    <w:rsid w:val="0048559F"/>
    <w:rsid w:val="00485683"/>
    <w:rsid w:val="00486B63"/>
    <w:rsid w:val="00486DE8"/>
    <w:rsid w:val="004872E8"/>
    <w:rsid w:val="0049029A"/>
    <w:rsid w:val="004908C6"/>
    <w:rsid w:val="00490FD2"/>
    <w:rsid w:val="00491424"/>
    <w:rsid w:val="004940B9"/>
    <w:rsid w:val="0049593C"/>
    <w:rsid w:val="004964B7"/>
    <w:rsid w:val="004964C3"/>
    <w:rsid w:val="004967CB"/>
    <w:rsid w:val="0049681B"/>
    <w:rsid w:val="004977BA"/>
    <w:rsid w:val="004A0B51"/>
    <w:rsid w:val="004A25E4"/>
    <w:rsid w:val="004A2D55"/>
    <w:rsid w:val="004A56AB"/>
    <w:rsid w:val="004A6090"/>
    <w:rsid w:val="004A6DCD"/>
    <w:rsid w:val="004B09F4"/>
    <w:rsid w:val="004B1A9F"/>
    <w:rsid w:val="004B22A7"/>
    <w:rsid w:val="004B298F"/>
    <w:rsid w:val="004B52B7"/>
    <w:rsid w:val="004B5D7A"/>
    <w:rsid w:val="004B5DF4"/>
    <w:rsid w:val="004B6EF4"/>
    <w:rsid w:val="004C05DE"/>
    <w:rsid w:val="004C0F6B"/>
    <w:rsid w:val="004C1E7E"/>
    <w:rsid w:val="004C21C8"/>
    <w:rsid w:val="004C2A04"/>
    <w:rsid w:val="004C73FA"/>
    <w:rsid w:val="004D008D"/>
    <w:rsid w:val="004D0354"/>
    <w:rsid w:val="004D0A56"/>
    <w:rsid w:val="004D1180"/>
    <w:rsid w:val="004D1B94"/>
    <w:rsid w:val="004D3293"/>
    <w:rsid w:val="004D5690"/>
    <w:rsid w:val="004D58EB"/>
    <w:rsid w:val="004D737B"/>
    <w:rsid w:val="004D7932"/>
    <w:rsid w:val="004E0D09"/>
    <w:rsid w:val="004E321F"/>
    <w:rsid w:val="004E4BD7"/>
    <w:rsid w:val="004E625C"/>
    <w:rsid w:val="004F20F0"/>
    <w:rsid w:val="004F3E7F"/>
    <w:rsid w:val="004F5923"/>
    <w:rsid w:val="004F5A9B"/>
    <w:rsid w:val="004F5B82"/>
    <w:rsid w:val="004F655F"/>
    <w:rsid w:val="00500CB8"/>
    <w:rsid w:val="005031C4"/>
    <w:rsid w:val="00507D46"/>
    <w:rsid w:val="00511EBA"/>
    <w:rsid w:val="00512299"/>
    <w:rsid w:val="00513192"/>
    <w:rsid w:val="005132DF"/>
    <w:rsid w:val="0051365A"/>
    <w:rsid w:val="00513C69"/>
    <w:rsid w:val="00513DE4"/>
    <w:rsid w:val="00514BD6"/>
    <w:rsid w:val="00514F97"/>
    <w:rsid w:val="0051587B"/>
    <w:rsid w:val="005200A9"/>
    <w:rsid w:val="0052054B"/>
    <w:rsid w:val="005206D5"/>
    <w:rsid w:val="00520C2F"/>
    <w:rsid w:val="00520D55"/>
    <w:rsid w:val="00524399"/>
    <w:rsid w:val="005257FC"/>
    <w:rsid w:val="00526B76"/>
    <w:rsid w:val="00526EEF"/>
    <w:rsid w:val="00531DDC"/>
    <w:rsid w:val="00532444"/>
    <w:rsid w:val="00532D5D"/>
    <w:rsid w:val="005330DF"/>
    <w:rsid w:val="00535D44"/>
    <w:rsid w:val="00540049"/>
    <w:rsid w:val="00542E48"/>
    <w:rsid w:val="0054374F"/>
    <w:rsid w:val="00543920"/>
    <w:rsid w:val="00543A5F"/>
    <w:rsid w:val="005463CA"/>
    <w:rsid w:val="005474DA"/>
    <w:rsid w:val="005511B5"/>
    <w:rsid w:val="00551C10"/>
    <w:rsid w:val="00552174"/>
    <w:rsid w:val="005530EF"/>
    <w:rsid w:val="005535D4"/>
    <w:rsid w:val="00554BA9"/>
    <w:rsid w:val="00555BB2"/>
    <w:rsid w:val="005572DB"/>
    <w:rsid w:val="00557A14"/>
    <w:rsid w:val="00557FE8"/>
    <w:rsid w:val="005622D5"/>
    <w:rsid w:val="0056340B"/>
    <w:rsid w:val="00564425"/>
    <w:rsid w:val="00566D3E"/>
    <w:rsid w:val="00567BDA"/>
    <w:rsid w:val="00570199"/>
    <w:rsid w:val="00571044"/>
    <w:rsid w:val="005710C6"/>
    <w:rsid w:val="00571F21"/>
    <w:rsid w:val="00573170"/>
    <w:rsid w:val="00574A95"/>
    <w:rsid w:val="00574B69"/>
    <w:rsid w:val="00577A23"/>
    <w:rsid w:val="00582054"/>
    <w:rsid w:val="00582351"/>
    <w:rsid w:val="00583939"/>
    <w:rsid w:val="00583E62"/>
    <w:rsid w:val="00585AA6"/>
    <w:rsid w:val="005866E7"/>
    <w:rsid w:val="00593D93"/>
    <w:rsid w:val="00595AD4"/>
    <w:rsid w:val="0059653D"/>
    <w:rsid w:val="005965E5"/>
    <w:rsid w:val="00596A46"/>
    <w:rsid w:val="005977DB"/>
    <w:rsid w:val="005A012D"/>
    <w:rsid w:val="005A07D3"/>
    <w:rsid w:val="005A10ED"/>
    <w:rsid w:val="005A32B0"/>
    <w:rsid w:val="005A3CEF"/>
    <w:rsid w:val="005A3F87"/>
    <w:rsid w:val="005A7C21"/>
    <w:rsid w:val="005B0C1B"/>
    <w:rsid w:val="005B1C41"/>
    <w:rsid w:val="005B5010"/>
    <w:rsid w:val="005B52B9"/>
    <w:rsid w:val="005B5C21"/>
    <w:rsid w:val="005B6054"/>
    <w:rsid w:val="005B631E"/>
    <w:rsid w:val="005B7C8C"/>
    <w:rsid w:val="005C0260"/>
    <w:rsid w:val="005C06F6"/>
    <w:rsid w:val="005C0C6E"/>
    <w:rsid w:val="005C2503"/>
    <w:rsid w:val="005C2E51"/>
    <w:rsid w:val="005C47AE"/>
    <w:rsid w:val="005D1DC0"/>
    <w:rsid w:val="005D5FA6"/>
    <w:rsid w:val="005D797F"/>
    <w:rsid w:val="005E1F20"/>
    <w:rsid w:val="005E2468"/>
    <w:rsid w:val="005E34FF"/>
    <w:rsid w:val="005E561C"/>
    <w:rsid w:val="005E7101"/>
    <w:rsid w:val="005F04FC"/>
    <w:rsid w:val="005F1497"/>
    <w:rsid w:val="005F2763"/>
    <w:rsid w:val="005F2BB8"/>
    <w:rsid w:val="005F3202"/>
    <w:rsid w:val="005F416D"/>
    <w:rsid w:val="005F6BF7"/>
    <w:rsid w:val="005F6D97"/>
    <w:rsid w:val="006001EA"/>
    <w:rsid w:val="00606850"/>
    <w:rsid w:val="006079CC"/>
    <w:rsid w:val="00610412"/>
    <w:rsid w:val="0061323C"/>
    <w:rsid w:val="00613FFC"/>
    <w:rsid w:val="006168C5"/>
    <w:rsid w:val="0061747C"/>
    <w:rsid w:val="00621FFA"/>
    <w:rsid w:val="0062342B"/>
    <w:rsid w:val="0062417D"/>
    <w:rsid w:val="00624820"/>
    <w:rsid w:val="00625568"/>
    <w:rsid w:val="00625A56"/>
    <w:rsid w:val="006278B1"/>
    <w:rsid w:val="00627EA1"/>
    <w:rsid w:val="00630498"/>
    <w:rsid w:val="0063067C"/>
    <w:rsid w:val="00630B9B"/>
    <w:rsid w:val="0063284D"/>
    <w:rsid w:val="006328F8"/>
    <w:rsid w:val="00633ACF"/>
    <w:rsid w:val="00634104"/>
    <w:rsid w:val="00634FD4"/>
    <w:rsid w:val="00635714"/>
    <w:rsid w:val="00636916"/>
    <w:rsid w:val="00637720"/>
    <w:rsid w:val="00637772"/>
    <w:rsid w:val="0064079D"/>
    <w:rsid w:val="0064099C"/>
    <w:rsid w:val="006418A5"/>
    <w:rsid w:val="00642C30"/>
    <w:rsid w:val="006433E8"/>
    <w:rsid w:val="00643A09"/>
    <w:rsid w:val="00643C8F"/>
    <w:rsid w:val="006450BD"/>
    <w:rsid w:val="006458BF"/>
    <w:rsid w:val="006472A4"/>
    <w:rsid w:val="00647F23"/>
    <w:rsid w:val="00651E2F"/>
    <w:rsid w:val="00652E6E"/>
    <w:rsid w:val="00655361"/>
    <w:rsid w:val="00655411"/>
    <w:rsid w:val="00656200"/>
    <w:rsid w:val="0066128F"/>
    <w:rsid w:val="00661DE3"/>
    <w:rsid w:val="00662DD3"/>
    <w:rsid w:val="00663C88"/>
    <w:rsid w:val="006643DF"/>
    <w:rsid w:val="00672F6C"/>
    <w:rsid w:val="0067348D"/>
    <w:rsid w:val="0067414D"/>
    <w:rsid w:val="0067502D"/>
    <w:rsid w:val="0067609E"/>
    <w:rsid w:val="006762CA"/>
    <w:rsid w:val="0067757D"/>
    <w:rsid w:val="00677860"/>
    <w:rsid w:val="0068010C"/>
    <w:rsid w:val="00680336"/>
    <w:rsid w:val="0068164A"/>
    <w:rsid w:val="006821A8"/>
    <w:rsid w:val="006828C6"/>
    <w:rsid w:val="00683C82"/>
    <w:rsid w:val="006843C4"/>
    <w:rsid w:val="00685CAB"/>
    <w:rsid w:val="006910A8"/>
    <w:rsid w:val="00691838"/>
    <w:rsid w:val="006940D6"/>
    <w:rsid w:val="00694763"/>
    <w:rsid w:val="00694CC9"/>
    <w:rsid w:val="00694D0E"/>
    <w:rsid w:val="006950BF"/>
    <w:rsid w:val="006A0B08"/>
    <w:rsid w:val="006A11F1"/>
    <w:rsid w:val="006A1AEA"/>
    <w:rsid w:val="006A1B53"/>
    <w:rsid w:val="006A2D68"/>
    <w:rsid w:val="006A3504"/>
    <w:rsid w:val="006A4C3E"/>
    <w:rsid w:val="006A7054"/>
    <w:rsid w:val="006A7253"/>
    <w:rsid w:val="006A74A8"/>
    <w:rsid w:val="006B0E10"/>
    <w:rsid w:val="006B3131"/>
    <w:rsid w:val="006B3453"/>
    <w:rsid w:val="006B36A0"/>
    <w:rsid w:val="006B3DA9"/>
    <w:rsid w:val="006B7B2C"/>
    <w:rsid w:val="006C1784"/>
    <w:rsid w:val="006C1AB9"/>
    <w:rsid w:val="006C24F7"/>
    <w:rsid w:val="006C2500"/>
    <w:rsid w:val="006C2560"/>
    <w:rsid w:val="006C2946"/>
    <w:rsid w:val="006C2FAE"/>
    <w:rsid w:val="006C3D6E"/>
    <w:rsid w:val="006C3E2A"/>
    <w:rsid w:val="006C40D0"/>
    <w:rsid w:val="006C5039"/>
    <w:rsid w:val="006C73E9"/>
    <w:rsid w:val="006C7BB8"/>
    <w:rsid w:val="006D0138"/>
    <w:rsid w:val="006D0C6F"/>
    <w:rsid w:val="006D10CD"/>
    <w:rsid w:val="006D231B"/>
    <w:rsid w:val="006D4E38"/>
    <w:rsid w:val="006D5D0F"/>
    <w:rsid w:val="006D73D4"/>
    <w:rsid w:val="006D7817"/>
    <w:rsid w:val="006D7AFB"/>
    <w:rsid w:val="006D7CFA"/>
    <w:rsid w:val="006E508A"/>
    <w:rsid w:val="006E6881"/>
    <w:rsid w:val="006E6D4E"/>
    <w:rsid w:val="006F20C4"/>
    <w:rsid w:val="006F39EF"/>
    <w:rsid w:val="006F4282"/>
    <w:rsid w:val="006F47EE"/>
    <w:rsid w:val="006F668B"/>
    <w:rsid w:val="00700ABF"/>
    <w:rsid w:val="00701D6D"/>
    <w:rsid w:val="00703D0B"/>
    <w:rsid w:val="00705A22"/>
    <w:rsid w:val="00706B5E"/>
    <w:rsid w:val="00707796"/>
    <w:rsid w:val="007108DC"/>
    <w:rsid w:val="00710D28"/>
    <w:rsid w:val="007116ED"/>
    <w:rsid w:val="0071259B"/>
    <w:rsid w:val="00712D40"/>
    <w:rsid w:val="00721636"/>
    <w:rsid w:val="00721849"/>
    <w:rsid w:val="00721975"/>
    <w:rsid w:val="0072290F"/>
    <w:rsid w:val="00722E9D"/>
    <w:rsid w:val="00724518"/>
    <w:rsid w:val="007249CF"/>
    <w:rsid w:val="00724C1E"/>
    <w:rsid w:val="007274FE"/>
    <w:rsid w:val="0072755E"/>
    <w:rsid w:val="007311A2"/>
    <w:rsid w:val="007312DC"/>
    <w:rsid w:val="007323C4"/>
    <w:rsid w:val="0073305E"/>
    <w:rsid w:val="00733784"/>
    <w:rsid w:val="00735717"/>
    <w:rsid w:val="0073608D"/>
    <w:rsid w:val="0073614F"/>
    <w:rsid w:val="00736262"/>
    <w:rsid w:val="00740ECC"/>
    <w:rsid w:val="0074226C"/>
    <w:rsid w:val="00742635"/>
    <w:rsid w:val="00744A70"/>
    <w:rsid w:val="00744A93"/>
    <w:rsid w:val="00745D0E"/>
    <w:rsid w:val="007515CA"/>
    <w:rsid w:val="0075213D"/>
    <w:rsid w:val="00752CA6"/>
    <w:rsid w:val="007539C2"/>
    <w:rsid w:val="00753B46"/>
    <w:rsid w:val="00755381"/>
    <w:rsid w:val="00755ADB"/>
    <w:rsid w:val="00757A7D"/>
    <w:rsid w:val="00760464"/>
    <w:rsid w:val="007612F2"/>
    <w:rsid w:val="007619D5"/>
    <w:rsid w:val="00761C1E"/>
    <w:rsid w:val="00762532"/>
    <w:rsid w:val="007633EE"/>
    <w:rsid w:val="0076730E"/>
    <w:rsid w:val="0077342A"/>
    <w:rsid w:val="00773964"/>
    <w:rsid w:val="0077407A"/>
    <w:rsid w:val="00775759"/>
    <w:rsid w:val="0078015B"/>
    <w:rsid w:val="00780966"/>
    <w:rsid w:val="00780D26"/>
    <w:rsid w:val="0078290E"/>
    <w:rsid w:val="00782FDD"/>
    <w:rsid w:val="00784EE5"/>
    <w:rsid w:val="007859B7"/>
    <w:rsid w:val="00786F47"/>
    <w:rsid w:val="007871BF"/>
    <w:rsid w:val="007909FD"/>
    <w:rsid w:val="007916A5"/>
    <w:rsid w:val="007916EC"/>
    <w:rsid w:val="00791775"/>
    <w:rsid w:val="00793FF6"/>
    <w:rsid w:val="00794C6F"/>
    <w:rsid w:val="007953BC"/>
    <w:rsid w:val="00797BB8"/>
    <w:rsid w:val="00797CD4"/>
    <w:rsid w:val="007A1F03"/>
    <w:rsid w:val="007A394A"/>
    <w:rsid w:val="007A44AD"/>
    <w:rsid w:val="007A48C5"/>
    <w:rsid w:val="007A4F42"/>
    <w:rsid w:val="007A5404"/>
    <w:rsid w:val="007A5823"/>
    <w:rsid w:val="007A73D2"/>
    <w:rsid w:val="007A7DA8"/>
    <w:rsid w:val="007B04B1"/>
    <w:rsid w:val="007B069D"/>
    <w:rsid w:val="007B0A2F"/>
    <w:rsid w:val="007B2359"/>
    <w:rsid w:val="007B477D"/>
    <w:rsid w:val="007B479D"/>
    <w:rsid w:val="007C0045"/>
    <w:rsid w:val="007C00B8"/>
    <w:rsid w:val="007C1CCD"/>
    <w:rsid w:val="007C1F76"/>
    <w:rsid w:val="007C2EFD"/>
    <w:rsid w:val="007C3C5A"/>
    <w:rsid w:val="007C4AF5"/>
    <w:rsid w:val="007C520F"/>
    <w:rsid w:val="007C647A"/>
    <w:rsid w:val="007C6A05"/>
    <w:rsid w:val="007C6AEC"/>
    <w:rsid w:val="007D1094"/>
    <w:rsid w:val="007D1908"/>
    <w:rsid w:val="007D44A1"/>
    <w:rsid w:val="007D5776"/>
    <w:rsid w:val="007D5967"/>
    <w:rsid w:val="007D5FD0"/>
    <w:rsid w:val="007E5A75"/>
    <w:rsid w:val="007F008A"/>
    <w:rsid w:val="007F010D"/>
    <w:rsid w:val="007F32D5"/>
    <w:rsid w:val="007F4AB4"/>
    <w:rsid w:val="007F55C8"/>
    <w:rsid w:val="007F58C1"/>
    <w:rsid w:val="008010BB"/>
    <w:rsid w:val="00801640"/>
    <w:rsid w:val="00803AF9"/>
    <w:rsid w:val="008045CF"/>
    <w:rsid w:val="00805192"/>
    <w:rsid w:val="00810537"/>
    <w:rsid w:val="0081270A"/>
    <w:rsid w:val="00812943"/>
    <w:rsid w:val="00813C86"/>
    <w:rsid w:val="008142EC"/>
    <w:rsid w:val="00814800"/>
    <w:rsid w:val="00815134"/>
    <w:rsid w:val="00820301"/>
    <w:rsid w:val="00821AC3"/>
    <w:rsid w:val="008220DE"/>
    <w:rsid w:val="00822EDF"/>
    <w:rsid w:val="00823034"/>
    <w:rsid w:val="00823FD5"/>
    <w:rsid w:val="008261E1"/>
    <w:rsid w:val="00826C80"/>
    <w:rsid w:val="0082766E"/>
    <w:rsid w:val="00827ACF"/>
    <w:rsid w:val="00827AFF"/>
    <w:rsid w:val="0083192A"/>
    <w:rsid w:val="0083196C"/>
    <w:rsid w:val="00831C7F"/>
    <w:rsid w:val="00833D89"/>
    <w:rsid w:val="00834A9E"/>
    <w:rsid w:val="008350C6"/>
    <w:rsid w:val="00835CEE"/>
    <w:rsid w:val="008361B4"/>
    <w:rsid w:val="0083654D"/>
    <w:rsid w:val="00840385"/>
    <w:rsid w:val="00841093"/>
    <w:rsid w:val="00842BEB"/>
    <w:rsid w:val="00843048"/>
    <w:rsid w:val="008434FF"/>
    <w:rsid w:val="00843FA7"/>
    <w:rsid w:val="0084482C"/>
    <w:rsid w:val="00845E6E"/>
    <w:rsid w:val="00847187"/>
    <w:rsid w:val="00850305"/>
    <w:rsid w:val="00850A6B"/>
    <w:rsid w:val="00851188"/>
    <w:rsid w:val="008520FC"/>
    <w:rsid w:val="00852135"/>
    <w:rsid w:val="008527CC"/>
    <w:rsid w:val="008532D7"/>
    <w:rsid w:val="00853B22"/>
    <w:rsid w:val="00854B99"/>
    <w:rsid w:val="00857BC7"/>
    <w:rsid w:val="008605BF"/>
    <w:rsid w:val="00860A18"/>
    <w:rsid w:val="00860E06"/>
    <w:rsid w:val="008614F6"/>
    <w:rsid w:val="00863C87"/>
    <w:rsid w:val="00866FE2"/>
    <w:rsid w:val="008718CA"/>
    <w:rsid w:val="00876691"/>
    <w:rsid w:val="0087679B"/>
    <w:rsid w:val="00880D28"/>
    <w:rsid w:val="008815DE"/>
    <w:rsid w:val="008827BB"/>
    <w:rsid w:val="008848E7"/>
    <w:rsid w:val="00885535"/>
    <w:rsid w:val="00890183"/>
    <w:rsid w:val="00892B98"/>
    <w:rsid w:val="00894243"/>
    <w:rsid w:val="00895649"/>
    <w:rsid w:val="00896447"/>
    <w:rsid w:val="0089712C"/>
    <w:rsid w:val="00897E9E"/>
    <w:rsid w:val="008A42D6"/>
    <w:rsid w:val="008A45B7"/>
    <w:rsid w:val="008A532C"/>
    <w:rsid w:val="008A5AFD"/>
    <w:rsid w:val="008A6E8D"/>
    <w:rsid w:val="008A7276"/>
    <w:rsid w:val="008A7C6C"/>
    <w:rsid w:val="008B0237"/>
    <w:rsid w:val="008B0B40"/>
    <w:rsid w:val="008B12ED"/>
    <w:rsid w:val="008B2B38"/>
    <w:rsid w:val="008B304F"/>
    <w:rsid w:val="008B4081"/>
    <w:rsid w:val="008B657A"/>
    <w:rsid w:val="008C0174"/>
    <w:rsid w:val="008C10FD"/>
    <w:rsid w:val="008C3873"/>
    <w:rsid w:val="008C3898"/>
    <w:rsid w:val="008C3B5A"/>
    <w:rsid w:val="008D229B"/>
    <w:rsid w:val="008D3C0A"/>
    <w:rsid w:val="008D4431"/>
    <w:rsid w:val="008D46F1"/>
    <w:rsid w:val="008D5095"/>
    <w:rsid w:val="008D62ED"/>
    <w:rsid w:val="008F0964"/>
    <w:rsid w:val="008F0CF8"/>
    <w:rsid w:val="008F1A3B"/>
    <w:rsid w:val="008F3EBA"/>
    <w:rsid w:val="008F5473"/>
    <w:rsid w:val="008F57C4"/>
    <w:rsid w:val="008F6F32"/>
    <w:rsid w:val="009015B1"/>
    <w:rsid w:val="009032DA"/>
    <w:rsid w:val="00905940"/>
    <w:rsid w:val="009079D9"/>
    <w:rsid w:val="00910E6F"/>
    <w:rsid w:val="00910E97"/>
    <w:rsid w:val="009111FF"/>
    <w:rsid w:val="009123A1"/>
    <w:rsid w:val="00912502"/>
    <w:rsid w:val="00913635"/>
    <w:rsid w:val="009139ED"/>
    <w:rsid w:val="00914174"/>
    <w:rsid w:val="00914C10"/>
    <w:rsid w:val="0091530B"/>
    <w:rsid w:val="00915B8B"/>
    <w:rsid w:val="00917D70"/>
    <w:rsid w:val="00921D8A"/>
    <w:rsid w:val="00923C55"/>
    <w:rsid w:val="00925BD2"/>
    <w:rsid w:val="00930E95"/>
    <w:rsid w:val="0093155B"/>
    <w:rsid w:val="009320AA"/>
    <w:rsid w:val="009321BF"/>
    <w:rsid w:val="00933E95"/>
    <w:rsid w:val="009343AD"/>
    <w:rsid w:val="009349CD"/>
    <w:rsid w:val="00935FA7"/>
    <w:rsid w:val="009378D6"/>
    <w:rsid w:val="00937A72"/>
    <w:rsid w:val="00941153"/>
    <w:rsid w:val="009413BC"/>
    <w:rsid w:val="009454CC"/>
    <w:rsid w:val="009457A2"/>
    <w:rsid w:val="00945C08"/>
    <w:rsid w:val="00945EB8"/>
    <w:rsid w:val="00947C1B"/>
    <w:rsid w:val="0095092A"/>
    <w:rsid w:val="00951833"/>
    <w:rsid w:val="009526BD"/>
    <w:rsid w:val="00954062"/>
    <w:rsid w:val="0095440F"/>
    <w:rsid w:val="009557C8"/>
    <w:rsid w:val="00962ACE"/>
    <w:rsid w:val="00963658"/>
    <w:rsid w:val="00963723"/>
    <w:rsid w:val="00964167"/>
    <w:rsid w:val="009643C5"/>
    <w:rsid w:val="009664A9"/>
    <w:rsid w:val="00966A9D"/>
    <w:rsid w:val="009671EB"/>
    <w:rsid w:val="00971144"/>
    <w:rsid w:val="00971F06"/>
    <w:rsid w:val="0097235C"/>
    <w:rsid w:val="0097335F"/>
    <w:rsid w:val="009736D7"/>
    <w:rsid w:val="009747D2"/>
    <w:rsid w:val="00974C31"/>
    <w:rsid w:val="009751D1"/>
    <w:rsid w:val="00975F35"/>
    <w:rsid w:val="00976798"/>
    <w:rsid w:val="009773A9"/>
    <w:rsid w:val="00977BA4"/>
    <w:rsid w:val="00980996"/>
    <w:rsid w:val="009819A2"/>
    <w:rsid w:val="009822D7"/>
    <w:rsid w:val="00982320"/>
    <w:rsid w:val="00982511"/>
    <w:rsid w:val="00983C01"/>
    <w:rsid w:val="0098415C"/>
    <w:rsid w:val="00984597"/>
    <w:rsid w:val="00990B4A"/>
    <w:rsid w:val="00990B97"/>
    <w:rsid w:val="0099151C"/>
    <w:rsid w:val="009920AD"/>
    <w:rsid w:val="00992730"/>
    <w:rsid w:val="009930A9"/>
    <w:rsid w:val="0099377E"/>
    <w:rsid w:val="00994138"/>
    <w:rsid w:val="00996836"/>
    <w:rsid w:val="009972CC"/>
    <w:rsid w:val="00997540"/>
    <w:rsid w:val="009A1C16"/>
    <w:rsid w:val="009A1F81"/>
    <w:rsid w:val="009A4D20"/>
    <w:rsid w:val="009A4FB0"/>
    <w:rsid w:val="009A725E"/>
    <w:rsid w:val="009A7457"/>
    <w:rsid w:val="009B106A"/>
    <w:rsid w:val="009B2146"/>
    <w:rsid w:val="009B25CE"/>
    <w:rsid w:val="009B285F"/>
    <w:rsid w:val="009B41BF"/>
    <w:rsid w:val="009B7EF0"/>
    <w:rsid w:val="009B7F73"/>
    <w:rsid w:val="009C0577"/>
    <w:rsid w:val="009C1C8C"/>
    <w:rsid w:val="009C33DC"/>
    <w:rsid w:val="009C572B"/>
    <w:rsid w:val="009C591E"/>
    <w:rsid w:val="009C6742"/>
    <w:rsid w:val="009D0828"/>
    <w:rsid w:val="009D13DD"/>
    <w:rsid w:val="009D29BA"/>
    <w:rsid w:val="009D3BA4"/>
    <w:rsid w:val="009D7656"/>
    <w:rsid w:val="009E02F4"/>
    <w:rsid w:val="009E06A0"/>
    <w:rsid w:val="009E0F7C"/>
    <w:rsid w:val="009E2E89"/>
    <w:rsid w:val="009E71C3"/>
    <w:rsid w:val="009F1E6D"/>
    <w:rsid w:val="009F38AE"/>
    <w:rsid w:val="009F4BBB"/>
    <w:rsid w:val="009F6E25"/>
    <w:rsid w:val="009F7260"/>
    <w:rsid w:val="00A0119E"/>
    <w:rsid w:val="00A012C6"/>
    <w:rsid w:val="00A015F4"/>
    <w:rsid w:val="00A028C5"/>
    <w:rsid w:val="00A02A14"/>
    <w:rsid w:val="00A03B74"/>
    <w:rsid w:val="00A056E9"/>
    <w:rsid w:val="00A07C26"/>
    <w:rsid w:val="00A07FD0"/>
    <w:rsid w:val="00A1149A"/>
    <w:rsid w:val="00A12A89"/>
    <w:rsid w:val="00A13622"/>
    <w:rsid w:val="00A1384E"/>
    <w:rsid w:val="00A1418C"/>
    <w:rsid w:val="00A16C2D"/>
    <w:rsid w:val="00A222FE"/>
    <w:rsid w:val="00A2324E"/>
    <w:rsid w:val="00A23DD8"/>
    <w:rsid w:val="00A242FF"/>
    <w:rsid w:val="00A24CD2"/>
    <w:rsid w:val="00A24E0D"/>
    <w:rsid w:val="00A26C72"/>
    <w:rsid w:val="00A273BC"/>
    <w:rsid w:val="00A3081C"/>
    <w:rsid w:val="00A30ABF"/>
    <w:rsid w:val="00A33A7A"/>
    <w:rsid w:val="00A34CBF"/>
    <w:rsid w:val="00A35978"/>
    <w:rsid w:val="00A3637E"/>
    <w:rsid w:val="00A37347"/>
    <w:rsid w:val="00A41CFD"/>
    <w:rsid w:val="00A4243B"/>
    <w:rsid w:val="00A43BA0"/>
    <w:rsid w:val="00A43F4C"/>
    <w:rsid w:val="00A4613A"/>
    <w:rsid w:val="00A47C8B"/>
    <w:rsid w:val="00A47F64"/>
    <w:rsid w:val="00A5050A"/>
    <w:rsid w:val="00A5419F"/>
    <w:rsid w:val="00A543F7"/>
    <w:rsid w:val="00A54960"/>
    <w:rsid w:val="00A54AE3"/>
    <w:rsid w:val="00A55FC2"/>
    <w:rsid w:val="00A60D51"/>
    <w:rsid w:val="00A6176C"/>
    <w:rsid w:val="00A62A17"/>
    <w:rsid w:val="00A62A79"/>
    <w:rsid w:val="00A630C4"/>
    <w:rsid w:val="00A637E2"/>
    <w:rsid w:val="00A63A43"/>
    <w:rsid w:val="00A65DF4"/>
    <w:rsid w:val="00A66CA4"/>
    <w:rsid w:val="00A67911"/>
    <w:rsid w:val="00A70086"/>
    <w:rsid w:val="00A70441"/>
    <w:rsid w:val="00A70614"/>
    <w:rsid w:val="00A7253F"/>
    <w:rsid w:val="00A73523"/>
    <w:rsid w:val="00A74D6D"/>
    <w:rsid w:val="00A75B3D"/>
    <w:rsid w:val="00A75D5D"/>
    <w:rsid w:val="00A76DC8"/>
    <w:rsid w:val="00A774CE"/>
    <w:rsid w:val="00A8016F"/>
    <w:rsid w:val="00A805A6"/>
    <w:rsid w:val="00A80F80"/>
    <w:rsid w:val="00A81953"/>
    <w:rsid w:val="00A81AAF"/>
    <w:rsid w:val="00A87BDD"/>
    <w:rsid w:val="00A87F06"/>
    <w:rsid w:val="00A918E4"/>
    <w:rsid w:val="00A94BA7"/>
    <w:rsid w:val="00A94DBB"/>
    <w:rsid w:val="00A95EF2"/>
    <w:rsid w:val="00A964C5"/>
    <w:rsid w:val="00A9675C"/>
    <w:rsid w:val="00A96888"/>
    <w:rsid w:val="00A96B0C"/>
    <w:rsid w:val="00A9727B"/>
    <w:rsid w:val="00AA12F1"/>
    <w:rsid w:val="00AA195E"/>
    <w:rsid w:val="00AA3585"/>
    <w:rsid w:val="00AA3635"/>
    <w:rsid w:val="00AA4DB8"/>
    <w:rsid w:val="00AA6122"/>
    <w:rsid w:val="00AA775F"/>
    <w:rsid w:val="00AB03AC"/>
    <w:rsid w:val="00AB157F"/>
    <w:rsid w:val="00AB2FE6"/>
    <w:rsid w:val="00AB36BA"/>
    <w:rsid w:val="00AB54A8"/>
    <w:rsid w:val="00AB65AC"/>
    <w:rsid w:val="00AB7896"/>
    <w:rsid w:val="00AC0D5D"/>
    <w:rsid w:val="00AC1634"/>
    <w:rsid w:val="00AC5F65"/>
    <w:rsid w:val="00AC66F9"/>
    <w:rsid w:val="00AC6CCD"/>
    <w:rsid w:val="00AD2727"/>
    <w:rsid w:val="00AD28D2"/>
    <w:rsid w:val="00AD43F2"/>
    <w:rsid w:val="00AD5F5D"/>
    <w:rsid w:val="00AE11D0"/>
    <w:rsid w:val="00AE22B7"/>
    <w:rsid w:val="00AE29B7"/>
    <w:rsid w:val="00AE5B6E"/>
    <w:rsid w:val="00AF138D"/>
    <w:rsid w:val="00AF406D"/>
    <w:rsid w:val="00AF491F"/>
    <w:rsid w:val="00B00FDB"/>
    <w:rsid w:val="00B01A38"/>
    <w:rsid w:val="00B02348"/>
    <w:rsid w:val="00B02BB0"/>
    <w:rsid w:val="00B052E0"/>
    <w:rsid w:val="00B06E4C"/>
    <w:rsid w:val="00B07719"/>
    <w:rsid w:val="00B143D9"/>
    <w:rsid w:val="00B15F53"/>
    <w:rsid w:val="00B16471"/>
    <w:rsid w:val="00B16732"/>
    <w:rsid w:val="00B17173"/>
    <w:rsid w:val="00B17ED0"/>
    <w:rsid w:val="00B2003F"/>
    <w:rsid w:val="00B201F9"/>
    <w:rsid w:val="00B209BD"/>
    <w:rsid w:val="00B20AD6"/>
    <w:rsid w:val="00B2316A"/>
    <w:rsid w:val="00B24603"/>
    <w:rsid w:val="00B254CF"/>
    <w:rsid w:val="00B27B5C"/>
    <w:rsid w:val="00B32C47"/>
    <w:rsid w:val="00B336CB"/>
    <w:rsid w:val="00B33743"/>
    <w:rsid w:val="00B34D92"/>
    <w:rsid w:val="00B35ED7"/>
    <w:rsid w:val="00B369D5"/>
    <w:rsid w:val="00B37C3C"/>
    <w:rsid w:val="00B41901"/>
    <w:rsid w:val="00B423A9"/>
    <w:rsid w:val="00B42B45"/>
    <w:rsid w:val="00B43E86"/>
    <w:rsid w:val="00B45C19"/>
    <w:rsid w:val="00B537BA"/>
    <w:rsid w:val="00B5453C"/>
    <w:rsid w:val="00B548BE"/>
    <w:rsid w:val="00B550FE"/>
    <w:rsid w:val="00B556CB"/>
    <w:rsid w:val="00B561FA"/>
    <w:rsid w:val="00B56C03"/>
    <w:rsid w:val="00B602DD"/>
    <w:rsid w:val="00B629E5"/>
    <w:rsid w:val="00B65767"/>
    <w:rsid w:val="00B65F5C"/>
    <w:rsid w:val="00B66114"/>
    <w:rsid w:val="00B66FA5"/>
    <w:rsid w:val="00B67273"/>
    <w:rsid w:val="00B678ED"/>
    <w:rsid w:val="00B716D6"/>
    <w:rsid w:val="00B72F67"/>
    <w:rsid w:val="00B74C97"/>
    <w:rsid w:val="00B7512B"/>
    <w:rsid w:val="00B765DE"/>
    <w:rsid w:val="00B77153"/>
    <w:rsid w:val="00B837D4"/>
    <w:rsid w:val="00B84C25"/>
    <w:rsid w:val="00B86B02"/>
    <w:rsid w:val="00B86B53"/>
    <w:rsid w:val="00B90E73"/>
    <w:rsid w:val="00B9109C"/>
    <w:rsid w:val="00B9232F"/>
    <w:rsid w:val="00B937D4"/>
    <w:rsid w:val="00B93BD4"/>
    <w:rsid w:val="00B95593"/>
    <w:rsid w:val="00B958C8"/>
    <w:rsid w:val="00B95A30"/>
    <w:rsid w:val="00B95CE5"/>
    <w:rsid w:val="00B97028"/>
    <w:rsid w:val="00BA0894"/>
    <w:rsid w:val="00BA0DE3"/>
    <w:rsid w:val="00BA2AC1"/>
    <w:rsid w:val="00BA35E8"/>
    <w:rsid w:val="00BA5B89"/>
    <w:rsid w:val="00BA6E17"/>
    <w:rsid w:val="00BB03F7"/>
    <w:rsid w:val="00BB06BD"/>
    <w:rsid w:val="00BB0B82"/>
    <w:rsid w:val="00BB217F"/>
    <w:rsid w:val="00BB2B9C"/>
    <w:rsid w:val="00BB525B"/>
    <w:rsid w:val="00BC1AF0"/>
    <w:rsid w:val="00BC2115"/>
    <w:rsid w:val="00BC22AF"/>
    <w:rsid w:val="00BC43DF"/>
    <w:rsid w:val="00BC4F02"/>
    <w:rsid w:val="00BC5563"/>
    <w:rsid w:val="00BC6CCA"/>
    <w:rsid w:val="00BC7BAA"/>
    <w:rsid w:val="00BD057A"/>
    <w:rsid w:val="00BD1152"/>
    <w:rsid w:val="00BD1C29"/>
    <w:rsid w:val="00BD2025"/>
    <w:rsid w:val="00BD28AA"/>
    <w:rsid w:val="00BD476B"/>
    <w:rsid w:val="00BD6765"/>
    <w:rsid w:val="00BD78E5"/>
    <w:rsid w:val="00BD78F5"/>
    <w:rsid w:val="00BE0462"/>
    <w:rsid w:val="00BE38B8"/>
    <w:rsid w:val="00BE49D6"/>
    <w:rsid w:val="00BE50A0"/>
    <w:rsid w:val="00BF02D5"/>
    <w:rsid w:val="00BF0D12"/>
    <w:rsid w:val="00BF0E74"/>
    <w:rsid w:val="00BF1878"/>
    <w:rsid w:val="00BF2CE1"/>
    <w:rsid w:val="00BF4FC1"/>
    <w:rsid w:val="00BF58EF"/>
    <w:rsid w:val="00BF694F"/>
    <w:rsid w:val="00BF6B46"/>
    <w:rsid w:val="00BF77FD"/>
    <w:rsid w:val="00C0076C"/>
    <w:rsid w:val="00C02089"/>
    <w:rsid w:val="00C02657"/>
    <w:rsid w:val="00C0554B"/>
    <w:rsid w:val="00C055DF"/>
    <w:rsid w:val="00C0585A"/>
    <w:rsid w:val="00C05C2B"/>
    <w:rsid w:val="00C05EBD"/>
    <w:rsid w:val="00C0744C"/>
    <w:rsid w:val="00C11DC1"/>
    <w:rsid w:val="00C14310"/>
    <w:rsid w:val="00C14D81"/>
    <w:rsid w:val="00C15C37"/>
    <w:rsid w:val="00C21990"/>
    <w:rsid w:val="00C23387"/>
    <w:rsid w:val="00C24C11"/>
    <w:rsid w:val="00C25327"/>
    <w:rsid w:val="00C260E6"/>
    <w:rsid w:val="00C35905"/>
    <w:rsid w:val="00C37D2B"/>
    <w:rsid w:val="00C408E1"/>
    <w:rsid w:val="00C435F6"/>
    <w:rsid w:val="00C44D3B"/>
    <w:rsid w:val="00C467CB"/>
    <w:rsid w:val="00C46866"/>
    <w:rsid w:val="00C472EA"/>
    <w:rsid w:val="00C533D7"/>
    <w:rsid w:val="00C5596B"/>
    <w:rsid w:val="00C56E95"/>
    <w:rsid w:val="00C574E7"/>
    <w:rsid w:val="00C57551"/>
    <w:rsid w:val="00C57B40"/>
    <w:rsid w:val="00C610C2"/>
    <w:rsid w:val="00C612AD"/>
    <w:rsid w:val="00C629DE"/>
    <w:rsid w:val="00C63786"/>
    <w:rsid w:val="00C647C2"/>
    <w:rsid w:val="00C647FD"/>
    <w:rsid w:val="00C65519"/>
    <w:rsid w:val="00C66D0A"/>
    <w:rsid w:val="00C70771"/>
    <w:rsid w:val="00C70D6A"/>
    <w:rsid w:val="00C72E52"/>
    <w:rsid w:val="00C74257"/>
    <w:rsid w:val="00C75BDD"/>
    <w:rsid w:val="00C77A3F"/>
    <w:rsid w:val="00C80A7E"/>
    <w:rsid w:val="00C8166B"/>
    <w:rsid w:val="00C827F1"/>
    <w:rsid w:val="00C839B0"/>
    <w:rsid w:val="00C83BCC"/>
    <w:rsid w:val="00C86755"/>
    <w:rsid w:val="00C868A5"/>
    <w:rsid w:val="00C90771"/>
    <w:rsid w:val="00C93AA0"/>
    <w:rsid w:val="00C93FAD"/>
    <w:rsid w:val="00C94976"/>
    <w:rsid w:val="00C959E4"/>
    <w:rsid w:val="00C97158"/>
    <w:rsid w:val="00CA0F1F"/>
    <w:rsid w:val="00CA3DBE"/>
    <w:rsid w:val="00CB0499"/>
    <w:rsid w:val="00CB08BE"/>
    <w:rsid w:val="00CB22F4"/>
    <w:rsid w:val="00CB49F8"/>
    <w:rsid w:val="00CB5B72"/>
    <w:rsid w:val="00CB6A9B"/>
    <w:rsid w:val="00CC09C3"/>
    <w:rsid w:val="00CC0A71"/>
    <w:rsid w:val="00CC1948"/>
    <w:rsid w:val="00CC2E8A"/>
    <w:rsid w:val="00CC355F"/>
    <w:rsid w:val="00CC3D83"/>
    <w:rsid w:val="00CC58CD"/>
    <w:rsid w:val="00CC6355"/>
    <w:rsid w:val="00CD270E"/>
    <w:rsid w:val="00CD302D"/>
    <w:rsid w:val="00CD4302"/>
    <w:rsid w:val="00CD4D5D"/>
    <w:rsid w:val="00CD52E6"/>
    <w:rsid w:val="00CD5CE9"/>
    <w:rsid w:val="00CD7DD2"/>
    <w:rsid w:val="00CE0678"/>
    <w:rsid w:val="00CE3333"/>
    <w:rsid w:val="00CE5B3C"/>
    <w:rsid w:val="00CE72A5"/>
    <w:rsid w:val="00CE756C"/>
    <w:rsid w:val="00CE7971"/>
    <w:rsid w:val="00CF1133"/>
    <w:rsid w:val="00CF2567"/>
    <w:rsid w:val="00CF43F5"/>
    <w:rsid w:val="00CF4BA0"/>
    <w:rsid w:val="00CF56A2"/>
    <w:rsid w:val="00CF5A67"/>
    <w:rsid w:val="00CF6040"/>
    <w:rsid w:val="00CF6AD4"/>
    <w:rsid w:val="00CF6B74"/>
    <w:rsid w:val="00CF6C52"/>
    <w:rsid w:val="00D00620"/>
    <w:rsid w:val="00D03D31"/>
    <w:rsid w:val="00D0477E"/>
    <w:rsid w:val="00D054E6"/>
    <w:rsid w:val="00D066D6"/>
    <w:rsid w:val="00D07A0F"/>
    <w:rsid w:val="00D11F02"/>
    <w:rsid w:val="00D14CA6"/>
    <w:rsid w:val="00D1630A"/>
    <w:rsid w:val="00D20E72"/>
    <w:rsid w:val="00D226CE"/>
    <w:rsid w:val="00D24BE4"/>
    <w:rsid w:val="00D25C9A"/>
    <w:rsid w:val="00D268D0"/>
    <w:rsid w:val="00D30A2E"/>
    <w:rsid w:val="00D3156E"/>
    <w:rsid w:val="00D31F5F"/>
    <w:rsid w:val="00D329F5"/>
    <w:rsid w:val="00D335FF"/>
    <w:rsid w:val="00D35ABD"/>
    <w:rsid w:val="00D35F39"/>
    <w:rsid w:val="00D3772E"/>
    <w:rsid w:val="00D432E0"/>
    <w:rsid w:val="00D43384"/>
    <w:rsid w:val="00D44AF2"/>
    <w:rsid w:val="00D452D3"/>
    <w:rsid w:val="00D454E0"/>
    <w:rsid w:val="00D45F49"/>
    <w:rsid w:val="00D465E2"/>
    <w:rsid w:val="00D46E99"/>
    <w:rsid w:val="00D47140"/>
    <w:rsid w:val="00D50D6D"/>
    <w:rsid w:val="00D51D30"/>
    <w:rsid w:val="00D55AC3"/>
    <w:rsid w:val="00D56333"/>
    <w:rsid w:val="00D66B3A"/>
    <w:rsid w:val="00D6729D"/>
    <w:rsid w:val="00D7225B"/>
    <w:rsid w:val="00D74052"/>
    <w:rsid w:val="00D750C8"/>
    <w:rsid w:val="00D76383"/>
    <w:rsid w:val="00D763AF"/>
    <w:rsid w:val="00D77271"/>
    <w:rsid w:val="00D77AA9"/>
    <w:rsid w:val="00D80606"/>
    <w:rsid w:val="00D815DA"/>
    <w:rsid w:val="00D818B8"/>
    <w:rsid w:val="00D81B83"/>
    <w:rsid w:val="00D82F43"/>
    <w:rsid w:val="00D85D75"/>
    <w:rsid w:val="00D8660F"/>
    <w:rsid w:val="00D91F07"/>
    <w:rsid w:val="00D9211D"/>
    <w:rsid w:val="00D93807"/>
    <w:rsid w:val="00D949B7"/>
    <w:rsid w:val="00D96556"/>
    <w:rsid w:val="00D97E54"/>
    <w:rsid w:val="00DA06DE"/>
    <w:rsid w:val="00DA2796"/>
    <w:rsid w:val="00DA5515"/>
    <w:rsid w:val="00DB1BAF"/>
    <w:rsid w:val="00DB390F"/>
    <w:rsid w:val="00DB5837"/>
    <w:rsid w:val="00DB7E18"/>
    <w:rsid w:val="00DB7E60"/>
    <w:rsid w:val="00DC01EE"/>
    <w:rsid w:val="00DC0C69"/>
    <w:rsid w:val="00DC0FB0"/>
    <w:rsid w:val="00DC14B3"/>
    <w:rsid w:val="00DC4E6C"/>
    <w:rsid w:val="00DC59F3"/>
    <w:rsid w:val="00DC6A0C"/>
    <w:rsid w:val="00DC6C39"/>
    <w:rsid w:val="00DD0E75"/>
    <w:rsid w:val="00DD0F2C"/>
    <w:rsid w:val="00DD13AE"/>
    <w:rsid w:val="00DD556B"/>
    <w:rsid w:val="00DD68BE"/>
    <w:rsid w:val="00DD7A1D"/>
    <w:rsid w:val="00DE02B7"/>
    <w:rsid w:val="00DE1320"/>
    <w:rsid w:val="00DE212F"/>
    <w:rsid w:val="00DE2746"/>
    <w:rsid w:val="00DE2AFC"/>
    <w:rsid w:val="00DE32E2"/>
    <w:rsid w:val="00DE34D3"/>
    <w:rsid w:val="00DE588A"/>
    <w:rsid w:val="00DE5C34"/>
    <w:rsid w:val="00DE67A8"/>
    <w:rsid w:val="00DE6B38"/>
    <w:rsid w:val="00DE72E6"/>
    <w:rsid w:val="00DF0466"/>
    <w:rsid w:val="00DF051B"/>
    <w:rsid w:val="00DF157D"/>
    <w:rsid w:val="00DF32D8"/>
    <w:rsid w:val="00DF33F7"/>
    <w:rsid w:val="00DF3DA3"/>
    <w:rsid w:val="00DF3F3B"/>
    <w:rsid w:val="00DF50B3"/>
    <w:rsid w:val="00DF54A8"/>
    <w:rsid w:val="00DF6435"/>
    <w:rsid w:val="00DF6CD1"/>
    <w:rsid w:val="00DF6D2F"/>
    <w:rsid w:val="00DF77B3"/>
    <w:rsid w:val="00E00A15"/>
    <w:rsid w:val="00E04AB0"/>
    <w:rsid w:val="00E07A46"/>
    <w:rsid w:val="00E1019B"/>
    <w:rsid w:val="00E105FE"/>
    <w:rsid w:val="00E10F18"/>
    <w:rsid w:val="00E12636"/>
    <w:rsid w:val="00E14667"/>
    <w:rsid w:val="00E14CCF"/>
    <w:rsid w:val="00E151D3"/>
    <w:rsid w:val="00E2242C"/>
    <w:rsid w:val="00E22C40"/>
    <w:rsid w:val="00E23514"/>
    <w:rsid w:val="00E24736"/>
    <w:rsid w:val="00E25B89"/>
    <w:rsid w:val="00E26A97"/>
    <w:rsid w:val="00E30FCB"/>
    <w:rsid w:val="00E33C72"/>
    <w:rsid w:val="00E3605B"/>
    <w:rsid w:val="00E36687"/>
    <w:rsid w:val="00E41217"/>
    <w:rsid w:val="00E42960"/>
    <w:rsid w:val="00E442A1"/>
    <w:rsid w:val="00E44AAD"/>
    <w:rsid w:val="00E467C2"/>
    <w:rsid w:val="00E47BCB"/>
    <w:rsid w:val="00E507A5"/>
    <w:rsid w:val="00E52503"/>
    <w:rsid w:val="00E539E4"/>
    <w:rsid w:val="00E55576"/>
    <w:rsid w:val="00E5747E"/>
    <w:rsid w:val="00E60358"/>
    <w:rsid w:val="00E603C6"/>
    <w:rsid w:val="00E6045C"/>
    <w:rsid w:val="00E615F8"/>
    <w:rsid w:val="00E6257E"/>
    <w:rsid w:val="00E62EB0"/>
    <w:rsid w:val="00E636B4"/>
    <w:rsid w:val="00E641F5"/>
    <w:rsid w:val="00E64B41"/>
    <w:rsid w:val="00E652F9"/>
    <w:rsid w:val="00E66185"/>
    <w:rsid w:val="00E66D90"/>
    <w:rsid w:val="00E6757E"/>
    <w:rsid w:val="00E70FF4"/>
    <w:rsid w:val="00E71C5C"/>
    <w:rsid w:val="00E71DE0"/>
    <w:rsid w:val="00E72A46"/>
    <w:rsid w:val="00E73A7D"/>
    <w:rsid w:val="00E742B2"/>
    <w:rsid w:val="00E7456C"/>
    <w:rsid w:val="00E76329"/>
    <w:rsid w:val="00E822A0"/>
    <w:rsid w:val="00E83198"/>
    <w:rsid w:val="00E833CA"/>
    <w:rsid w:val="00E83CFB"/>
    <w:rsid w:val="00E848CF"/>
    <w:rsid w:val="00E85D70"/>
    <w:rsid w:val="00E8623D"/>
    <w:rsid w:val="00E86373"/>
    <w:rsid w:val="00E872D6"/>
    <w:rsid w:val="00E876E6"/>
    <w:rsid w:val="00E927DE"/>
    <w:rsid w:val="00E930B5"/>
    <w:rsid w:val="00E94D3D"/>
    <w:rsid w:val="00EA2F5F"/>
    <w:rsid w:val="00EA39FC"/>
    <w:rsid w:val="00EA5F08"/>
    <w:rsid w:val="00EA7FF4"/>
    <w:rsid w:val="00EB0361"/>
    <w:rsid w:val="00EB34CC"/>
    <w:rsid w:val="00EB5D5A"/>
    <w:rsid w:val="00EB64EA"/>
    <w:rsid w:val="00EC0378"/>
    <w:rsid w:val="00EC121F"/>
    <w:rsid w:val="00EC3B72"/>
    <w:rsid w:val="00EC5D5F"/>
    <w:rsid w:val="00EC6869"/>
    <w:rsid w:val="00EC707D"/>
    <w:rsid w:val="00EC743A"/>
    <w:rsid w:val="00EC7BB7"/>
    <w:rsid w:val="00ED0CBE"/>
    <w:rsid w:val="00ED2FBC"/>
    <w:rsid w:val="00ED38AC"/>
    <w:rsid w:val="00ED4659"/>
    <w:rsid w:val="00ED572F"/>
    <w:rsid w:val="00ED7BC3"/>
    <w:rsid w:val="00EE046B"/>
    <w:rsid w:val="00EE17EE"/>
    <w:rsid w:val="00EE429E"/>
    <w:rsid w:val="00EE6F1B"/>
    <w:rsid w:val="00EE7A09"/>
    <w:rsid w:val="00EF0407"/>
    <w:rsid w:val="00EF0A5E"/>
    <w:rsid w:val="00EF1AC5"/>
    <w:rsid w:val="00EF1D08"/>
    <w:rsid w:val="00EF248B"/>
    <w:rsid w:val="00EF26DA"/>
    <w:rsid w:val="00F000D3"/>
    <w:rsid w:val="00F00965"/>
    <w:rsid w:val="00F02FCD"/>
    <w:rsid w:val="00F03963"/>
    <w:rsid w:val="00F04D98"/>
    <w:rsid w:val="00F0599E"/>
    <w:rsid w:val="00F11F83"/>
    <w:rsid w:val="00F1242A"/>
    <w:rsid w:val="00F13AE2"/>
    <w:rsid w:val="00F14D3D"/>
    <w:rsid w:val="00F15259"/>
    <w:rsid w:val="00F153F6"/>
    <w:rsid w:val="00F15A80"/>
    <w:rsid w:val="00F17191"/>
    <w:rsid w:val="00F20286"/>
    <w:rsid w:val="00F22274"/>
    <w:rsid w:val="00F22ACE"/>
    <w:rsid w:val="00F2397B"/>
    <w:rsid w:val="00F23F84"/>
    <w:rsid w:val="00F2440A"/>
    <w:rsid w:val="00F24FA1"/>
    <w:rsid w:val="00F300A1"/>
    <w:rsid w:val="00F30E87"/>
    <w:rsid w:val="00F31436"/>
    <w:rsid w:val="00F316DE"/>
    <w:rsid w:val="00F32198"/>
    <w:rsid w:val="00F324B1"/>
    <w:rsid w:val="00F34EAF"/>
    <w:rsid w:val="00F354D3"/>
    <w:rsid w:val="00F37BB8"/>
    <w:rsid w:val="00F40091"/>
    <w:rsid w:val="00F4026B"/>
    <w:rsid w:val="00F405F8"/>
    <w:rsid w:val="00F412FD"/>
    <w:rsid w:val="00F42A1D"/>
    <w:rsid w:val="00F42D2E"/>
    <w:rsid w:val="00F42F83"/>
    <w:rsid w:val="00F4784C"/>
    <w:rsid w:val="00F51372"/>
    <w:rsid w:val="00F535F5"/>
    <w:rsid w:val="00F54976"/>
    <w:rsid w:val="00F563F5"/>
    <w:rsid w:val="00F56F6C"/>
    <w:rsid w:val="00F57022"/>
    <w:rsid w:val="00F57086"/>
    <w:rsid w:val="00F62208"/>
    <w:rsid w:val="00F636C1"/>
    <w:rsid w:val="00F64300"/>
    <w:rsid w:val="00F666DD"/>
    <w:rsid w:val="00F66BE5"/>
    <w:rsid w:val="00F7016A"/>
    <w:rsid w:val="00F702BC"/>
    <w:rsid w:val="00F7057B"/>
    <w:rsid w:val="00F705E1"/>
    <w:rsid w:val="00F711A2"/>
    <w:rsid w:val="00F713EF"/>
    <w:rsid w:val="00F72AC2"/>
    <w:rsid w:val="00F7485B"/>
    <w:rsid w:val="00F75B3F"/>
    <w:rsid w:val="00F75D65"/>
    <w:rsid w:val="00F76644"/>
    <w:rsid w:val="00F76929"/>
    <w:rsid w:val="00F77A8B"/>
    <w:rsid w:val="00F80288"/>
    <w:rsid w:val="00F805B7"/>
    <w:rsid w:val="00F80B14"/>
    <w:rsid w:val="00F8107D"/>
    <w:rsid w:val="00F8163D"/>
    <w:rsid w:val="00F82518"/>
    <w:rsid w:val="00F83745"/>
    <w:rsid w:val="00F85221"/>
    <w:rsid w:val="00F85E58"/>
    <w:rsid w:val="00F86FBF"/>
    <w:rsid w:val="00F9090E"/>
    <w:rsid w:val="00F90BFC"/>
    <w:rsid w:val="00F91A4F"/>
    <w:rsid w:val="00F92081"/>
    <w:rsid w:val="00F937E6"/>
    <w:rsid w:val="00F95C22"/>
    <w:rsid w:val="00F971D2"/>
    <w:rsid w:val="00FA3311"/>
    <w:rsid w:val="00FA6291"/>
    <w:rsid w:val="00FA6358"/>
    <w:rsid w:val="00FA662B"/>
    <w:rsid w:val="00FA6708"/>
    <w:rsid w:val="00FA6AEC"/>
    <w:rsid w:val="00FB00F4"/>
    <w:rsid w:val="00FB238E"/>
    <w:rsid w:val="00FB7B8C"/>
    <w:rsid w:val="00FC006D"/>
    <w:rsid w:val="00FC1AAE"/>
    <w:rsid w:val="00FC2001"/>
    <w:rsid w:val="00FC309D"/>
    <w:rsid w:val="00FC4DBB"/>
    <w:rsid w:val="00FC4E11"/>
    <w:rsid w:val="00FC6F38"/>
    <w:rsid w:val="00FC75A0"/>
    <w:rsid w:val="00FD18E5"/>
    <w:rsid w:val="00FD1C06"/>
    <w:rsid w:val="00FD4E79"/>
    <w:rsid w:val="00FD5D00"/>
    <w:rsid w:val="00FD6778"/>
    <w:rsid w:val="00FD7FE5"/>
    <w:rsid w:val="00FE05F6"/>
    <w:rsid w:val="00FE1D49"/>
    <w:rsid w:val="00FE2A2A"/>
    <w:rsid w:val="00FE3286"/>
    <w:rsid w:val="00FE6D26"/>
    <w:rsid w:val="00FE7FD7"/>
    <w:rsid w:val="00FF1612"/>
    <w:rsid w:val="00FF1EBA"/>
    <w:rsid w:val="00FF2AA0"/>
    <w:rsid w:val="00FF4AA0"/>
    <w:rsid w:val="00FF5665"/>
    <w:rsid w:val="00FF6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B7"/>
  </w:style>
  <w:style w:type="paragraph" w:styleId="Heading1">
    <w:name w:val="heading 1"/>
    <w:basedOn w:val="Normal"/>
    <w:next w:val="Normal"/>
    <w:link w:val="Heading1Char"/>
    <w:autoRedefine/>
    <w:qFormat/>
    <w:rsid w:val="00A24E0D"/>
    <w:pPr>
      <w:keepNext/>
      <w:widowControl w:val="0"/>
      <w:autoSpaceDE w:val="0"/>
      <w:autoSpaceDN w:val="0"/>
      <w:adjustRightInd w:val="0"/>
      <w:spacing w:before="240" w:after="60"/>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autoRedefine/>
    <w:qFormat/>
    <w:rsid w:val="00A24E0D"/>
    <w:pPr>
      <w:keepNext/>
      <w:widowControl w:val="0"/>
      <w:autoSpaceDE w:val="0"/>
      <w:autoSpaceDN w:val="0"/>
      <w:adjustRightInd w:val="0"/>
      <w:spacing w:before="240" w:after="60"/>
      <w:outlineLvl w:val="1"/>
    </w:pPr>
    <w:rPr>
      <w:rFonts w:ascii="Times New Roman" w:eastAsia="Times New Roman" w:hAnsi="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E0D"/>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A24E0D"/>
    <w:rPr>
      <w:rFonts w:ascii="Times New Roman" w:eastAsia="Times New Roman" w:hAnsi="Times New Roman" w:cs="Arial"/>
      <w:b/>
      <w:bCs/>
      <w:i/>
      <w:iCs/>
      <w:sz w:val="28"/>
      <w:szCs w:val="28"/>
    </w:rPr>
  </w:style>
  <w:style w:type="paragraph" w:customStyle="1" w:styleId="EngineFuelTOC2ndLevel">
    <w:name w:val="EngineFuelTOC2ndLevel"/>
    <w:basedOn w:val="Normal"/>
    <w:link w:val="EngineFuelTOC2ndLevelChar"/>
    <w:rsid w:val="006D4E38"/>
    <w:pPr>
      <w:jc w:val="both"/>
    </w:pPr>
    <w:rPr>
      <w:rFonts w:ascii="Times New Roman" w:eastAsia="Times New Roman" w:hAnsi="Times New Roman" w:cs="Times New Roman"/>
      <w:bCs/>
      <w:sz w:val="20"/>
      <w:szCs w:val="24"/>
    </w:rPr>
  </w:style>
  <w:style w:type="paragraph" w:customStyle="1" w:styleId="EngineFuelTOCHeading1">
    <w:name w:val="EngineFuelTOCHeading1"/>
    <w:basedOn w:val="Normal"/>
    <w:link w:val="EngineFuelTOCHeading1Char"/>
    <w:rsid w:val="006D4E38"/>
    <w:pPr>
      <w:keepNext/>
      <w:tabs>
        <w:tab w:val="left" w:pos="360"/>
      </w:tabs>
      <w:spacing w:before="240"/>
      <w:jc w:val="both"/>
      <w:outlineLvl w:val="5"/>
    </w:pPr>
    <w:rPr>
      <w:rFonts w:ascii="Times New Roman" w:eastAsia="Times New Roman" w:hAnsi="Times New Roman" w:cs="Times New Roman"/>
      <w:b/>
      <w:bCs/>
      <w:sz w:val="24"/>
      <w:szCs w:val="20"/>
    </w:rPr>
  </w:style>
  <w:style w:type="character" w:customStyle="1" w:styleId="EngineFuelTOC2ndLevelChar">
    <w:name w:val="EngineFuelTOC2ndLevel Char"/>
    <w:basedOn w:val="DefaultParagraphFont"/>
    <w:link w:val="EngineFuelTOC2ndLevel"/>
    <w:locked/>
    <w:rsid w:val="006D4E38"/>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6D4E38"/>
    <w:pPr>
      <w:ind w:left="360"/>
      <w:jc w:val="both"/>
    </w:pPr>
    <w:rPr>
      <w:rFonts w:ascii="Times New Roman" w:eastAsia="Times New Roman" w:hAnsi="Times New Roman" w:cs="Times New Roman"/>
      <w:b/>
      <w:bCs/>
      <w:sz w:val="20"/>
      <w:szCs w:val="24"/>
    </w:rPr>
  </w:style>
  <w:style w:type="character" w:customStyle="1" w:styleId="EngineFuelTOCHeading1Char">
    <w:name w:val="EngineFuelTOCHeading1 Char"/>
    <w:basedOn w:val="DefaultParagraphFont"/>
    <w:link w:val="EngineFuelTOCHeading1"/>
    <w:locked/>
    <w:rsid w:val="006D4E38"/>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6D4E38"/>
    <w:rPr>
      <w:b/>
    </w:rPr>
  </w:style>
  <w:style w:type="paragraph" w:customStyle="1" w:styleId="EngineFuelTOC4thLevel">
    <w:name w:val="EngineFuelTOC4thLevel"/>
    <w:basedOn w:val="EngineFuelTOC3rdLevel"/>
    <w:next w:val="Normal"/>
    <w:link w:val="EngineFuelTOC4thLevelChar"/>
    <w:rsid w:val="006D4E38"/>
  </w:style>
  <w:style w:type="character" w:customStyle="1" w:styleId="EngineFuelTOC4thLevelChar">
    <w:name w:val="EngineFuelTOC4thLevel Char"/>
    <w:basedOn w:val="EngineFuelTOC3rdLevelChar"/>
    <w:link w:val="EngineFuelTOC4thLevel"/>
    <w:locked/>
    <w:rsid w:val="006D4E38"/>
  </w:style>
  <w:style w:type="paragraph" w:customStyle="1" w:styleId="Default">
    <w:name w:val="Default"/>
    <w:rsid w:val="006D4E38"/>
    <w:pPr>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6D4E38"/>
    <w:pPr>
      <w:tabs>
        <w:tab w:val="center" w:pos="4680"/>
        <w:tab w:val="right" w:pos="9360"/>
      </w:tabs>
    </w:pPr>
  </w:style>
  <w:style w:type="character" w:customStyle="1" w:styleId="HeaderChar">
    <w:name w:val="Header Char"/>
    <w:basedOn w:val="DefaultParagraphFont"/>
    <w:link w:val="Header"/>
    <w:uiPriority w:val="99"/>
    <w:semiHidden/>
    <w:rsid w:val="006D4E38"/>
  </w:style>
  <w:style w:type="paragraph" w:styleId="Footer">
    <w:name w:val="footer"/>
    <w:basedOn w:val="Normal"/>
    <w:link w:val="FooterChar"/>
    <w:uiPriority w:val="99"/>
    <w:unhideWhenUsed/>
    <w:rsid w:val="006D4E38"/>
    <w:pPr>
      <w:tabs>
        <w:tab w:val="center" w:pos="4680"/>
        <w:tab w:val="right" w:pos="9360"/>
      </w:tabs>
    </w:pPr>
  </w:style>
  <w:style w:type="character" w:customStyle="1" w:styleId="FooterChar">
    <w:name w:val="Footer Char"/>
    <w:basedOn w:val="DefaultParagraphFont"/>
    <w:link w:val="Footer"/>
    <w:uiPriority w:val="99"/>
    <w:rsid w:val="006D4E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kbutcher 2010</dc:creator>
  <cp:keywords/>
  <dc:description/>
  <cp:lastModifiedBy>kbutcher 2010</cp:lastModifiedBy>
  <cp:revision>1</cp:revision>
  <dcterms:created xsi:type="dcterms:W3CDTF">2011-03-09T19:50:00Z</dcterms:created>
  <dcterms:modified xsi:type="dcterms:W3CDTF">2011-03-09T19:58:00Z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