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5F" w:rsidRDefault="002F5B5F">
      <w:pPr>
        <w:pStyle w:val="MainTOC"/>
      </w:pPr>
      <w:bookmarkStart w:id="0" w:name="Foreward"/>
      <w:bookmarkStart w:id="1" w:name="_Toc111023591"/>
      <w:bookmarkEnd w:id="0"/>
      <w:r>
        <w:t>Foreword</w:t>
      </w:r>
      <w:bookmarkEnd w:id="1"/>
    </w:p>
    <w:p w:rsidR="006A15BC" w:rsidRDefault="006A15BC">
      <w:pPr>
        <w:jc w:val="both"/>
        <w:rPr>
          <w:szCs w:val="20"/>
        </w:rPr>
      </w:pPr>
    </w:p>
    <w:p w:rsidR="002F5B5F" w:rsidRDefault="002F5B5F">
      <w:pPr>
        <w:jc w:val="both"/>
        <w:rPr>
          <w:szCs w:val="20"/>
        </w:rPr>
      </w:pPr>
    </w:p>
    <w:p w:rsidR="002F5B5F" w:rsidRDefault="002F5B5F">
      <w:pPr>
        <w:pStyle w:val="BodyText"/>
      </w:pPr>
      <w:r>
        <w:t>This handbook compiles the latest Uniform Laws and Regulations and related interpretations and guidelines adopted by the National Conference on Weights and Measures, Inc. (NCWM).  At the 1983 Annual Meeting, the NCWM voted to change the title of Handbook</w:t>
      </w:r>
      <w:r w:rsidR="00295EF9">
        <w:t> </w:t>
      </w:r>
      <w:r>
        <w:t>130 and the title of the Laws and Regulatio</w:t>
      </w:r>
      <w:r w:rsidR="003662ED">
        <w:t xml:space="preserve">ns compiled in this handbook.  </w:t>
      </w:r>
      <w:r>
        <w:t xml:space="preserve">The former title of the handbook was </w:t>
      </w:r>
      <w:r w:rsidR="002670B1">
        <w:t>“</w:t>
      </w:r>
      <w:r>
        <w:t>Model State Laws and Regulations.</w:t>
      </w:r>
      <w:r w:rsidR="002670B1">
        <w:t>”</w:t>
      </w:r>
      <w:r>
        <w:t xml:space="preserve">  </w:t>
      </w:r>
      <w:r w:rsidR="002670B1">
        <w:t>“</w:t>
      </w:r>
      <w:r>
        <w:t>Model State</w:t>
      </w:r>
      <w:r w:rsidR="002670B1">
        <w:t>”</w:t>
      </w:r>
      <w:r>
        <w:t xml:space="preserve"> was to be ch</w:t>
      </w:r>
      <w:r w:rsidR="006A15BC">
        <w:t xml:space="preserve">anged to </w:t>
      </w:r>
      <w:r w:rsidR="002670B1">
        <w:t>“</w:t>
      </w:r>
      <w:r w:rsidR="006A15BC">
        <w:t>Uniform</w:t>
      </w:r>
      <w:r w:rsidR="002670B1">
        <w:t>”</w:t>
      </w:r>
      <w:r w:rsidR="006A15BC">
        <w:t xml:space="preserve"> in the title</w:t>
      </w:r>
      <w:r>
        <w:t xml:space="preserve"> to reflect that these Laws and Regulations are (a) intended to be standards rather than just guidelines, and (b)</w:t>
      </w:r>
      <w:r w:rsidR="006A15BC">
        <w:t> </w:t>
      </w:r>
      <w:r>
        <w:t xml:space="preserve">intended for adoption by political subdivisions other than </w:t>
      </w:r>
      <w:r w:rsidR="006A15BC">
        <w:t>s</w:t>
      </w:r>
      <w:r>
        <w:t>tates when deemed appropriate.</w:t>
      </w:r>
    </w:p>
    <w:p w:rsidR="002F5B5F" w:rsidRDefault="002F5B5F">
      <w:pPr>
        <w:jc w:val="both"/>
        <w:rPr>
          <w:szCs w:val="20"/>
        </w:rPr>
      </w:pPr>
    </w:p>
    <w:p w:rsidR="002F5B5F" w:rsidRDefault="002F5B5F">
      <w:pPr>
        <w:jc w:val="both"/>
        <w:rPr>
          <w:szCs w:val="20"/>
        </w:rPr>
      </w:pPr>
      <w:r>
        <w:rPr>
          <w:szCs w:val="20"/>
        </w:rPr>
        <w:t xml:space="preserve">This edition includes amendments approved at the </w:t>
      </w:r>
      <w:r w:rsidR="00D52FA4">
        <w:rPr>
          <w:szCs w:val="20"/>
        </w:rPr>
        <w:t>94</w:t>
      </w:r>
      <w:r w:rsidR="00D52FA4">
        <w:rPr>
          <w:szCs w:val="20"/>
          <w:vertAlign w:val="superscript"/>
        </w:rPr>
        <w:t xml:space="preserve">th </w:t>
      </w:r>
      <w:r w:rsidR="00D52FA4">
        <w:rPr>
          <w:szCs w:val="20"/>
        </w:rPr>
        <w:t>and 95</w:t>
      </w:r>
      <w:r w:rsidR="00D52FA4" w:rsidRPr="00D52FA4">
        <w:rPr>
          <w:szCs w:val="20"/>
          <w:vertAlign w:val="superscript"/>
        </w:rPr>
        <w:t>th</w:t>
      </w:r>
      <w:r w:rsidR="00D52FA4">
        <w:rPr>
          <w:szCs w:val="20"/>
        </w:rPr>
        <w:t xml:space="preserve"> </w:t>
      </w:r>
      <w:r>
        <w:rPr>
          <w:szCs w:val="20"/>
        </w:rPr>
        <w:t>NCWM Annual Meeting</w:t>
      </w:r>
      <w:r w:rsidR="00D52FA4">
        <w:rPr>
          <w:szCs w:val="20"/>
        </w:rPr>
        <w:t>s</w:t>
      </w:r>
      <w:r>
        <w:rPr>
          <w:szCs w:val="20"/>
        </w:rPr>
        <w:t xml:space="preserve"> in </w:t>
      </w:r>
      <w:r w:rsidR="00D52FA4">
        <w:rPr>
          <w:szCs w:val="20"/>
        </w:rPr>
        <w:t xml:space="preserve">2009 and </w:t>
      </w:r>
      <w:r>
        <w:rPr>
          <w:szCs w:val="20"/>
        </w:rPr>
        <w:t>20</w:t>
      </w:r>
      <w:r w:rsidR="002670B1">
        <w:rPr>
          <w:szCs w:val="20"/>
        </w:rPr>
        <w:t>10</w:t>
      </w:r>
      <w:r>
        <w:rPr>
          <w:szCs w:val="20"/>
        </w:rPr>
        <w:t xml:space="preserve">.  The </w:t>
      </w:r>
      <w:r w:rsidR="00D52FA4">
        <w:rPr>
          <w:szCs w:val="20"/>
        </w:rPr>
        <w:t xml:space="preserve">NCWM </w:t>
      </w:r>
      <w:r>
        <w:rPr>
          <w:szCs w:val="20"/>
        </w:rPr>
        <w:t>recommends adoption and promulgation by weights and measures jurisdictions of these Uniform Laws and Regulations as updated in this handbook.</w:t>
      </w:r>
    </w:p>
    <w:p w:rsidR="002F5B5F" w:rsidRDefault="002F5B5F">
      <w:pPr>
        <w:jc w:val="both"/>
        <w:rPr>
          <w:szCs w:val="20"/>
        </w:rPr>
      </w:pPr>
    </w:p>
    <w:p w:rsidR="002F5B5F" w:rsidRDefault="002F5B5F">
      <w:pPr>
        <w:jc w:val="both"/>
        <w:rPr>
          <w:szCs w:val="20"/>
        </w:rPr>
      </w:pPr>
      <w:r>
        <w:rPr>
          <w:szCs w:val="20"/>
        </w:rPr>
        <w:t xml:space="preserve">The National Institute of Standards and Technology </w:t>
      </w:r>
      <w:r w:rsidR="00A3719A">
        <w:rPr>
          <w:szCs w:val="20"/>
        </w:rPr>
        <w:t xml:space="preserve">(NIST) </w:t>
      </w:r>
      <w:proofErr w:type="gramStart"/>
      <w:r>
        <w:rPr>
          <w:szCs w:val="20"/>
        </w:rPr>
        <w:t>has</w:t>
      </w:r>
      <w:proofErr w:type="gramEnd"/>
      <w:r>
        <w:rPr>
          <w:szCs w:val="20"/>
        </w:rPr>
        <w:t xml:space="preserve"> a statutory responsibility to promote </w:t>
      </w:r>
      <w:r w:rsidR="002670B1">
        <w:rPr>
          <w:szCs w:val="20"/>
        </w:rPr>
        <w:t>“</w:t>
      </w:r>
      <w:r>
        <w:rPr>
          <w:szCs w:val="20"/>
        </w:rPr>
        <w:t>cooper</w:t>
      </w:r>
      <w:r w:rsidR="009C161D">
        <w:rPr>
          <w:szCs w:val="20"/>
        </w:rPr>
        <w:t>a</w:t>
      </w:r>
      <w:r>
        <w:rPr>
          <w:szCs w:val="20"/>
        </w:rPr>
        <w:t xml:space="preserve">tion with the </w:t>
      </w:r>
      <w:r w:rsidR="006A15BC">
        <w:rPr>
          <w:szCs w:val="20"/>
        </w:rPr>
        <w:t>s</w:t>
      </w:r>
      <w:r>
        <w:rPr>
          <w:szCs w:val="20"/>
        </w:rPr>
        <w:t>tates in securing uniformity of weights and measures laws and methods of inspection.</w:t>
      </w:r>
      <w:r w:rsidR="002670B1">
        <w:rPr>
          <w:szCs w:val="20"/>
        </w:rPr>
        <w:t>”</w:t>
      </w:r>
      <w:r w:rsidR="00295EF9">
        <w:rPr>
          <w:szCs w:val="20"/>
        </w:rPr>
        <w:t xml:space="preserve"> </w:t>
      </w:r>
      <w:r>
        <w:rPr>
          <w:szCs w:val="20"/>
        </w:rPr>
        <w:t xml:space="preserve"> In partial fulfillment of this responsibility, the Institute is pleased to publish these recommendations of the NCWM.</w:t>
      </w:r>
    </w:p>
    <w:p w:rsidR="002F5B5F" w:rsidRDefault="002F5B5F">
      <w:pPr>
        <w:jc w:val="both"/>
        <w:rPr>
          <w:szCs w:val="20"/>
        </w:rPr>
      </w:pPr>
    </w:p>
    <w:p w:rsidR="00DA735A" w:rsidRDefault="002F5B5F">
      <w:pPr>
        <w:jc w:val="both"/>
        <w:rPr>
          <w:szCs w:val="20"/>
        </w:rPr>
      </w:pPr>
      <w:r>
        <w:rPr>
          <w:szCs w:val="20"/>
        </w:rPr>
        <w:t>This handbook promotes the primary use of the International System of Units (SI) by citing SI units before customary units where both units appear together, and by placing separate sections containing requirements for SI units before corresponding sections containing requirements for customary units.  In some cases, however, trade practice is currently restricted to the use of customary units; therefore, some requirements in this handbook will continue to specify only customary units until the NCWM achieves a broad consensus on the permitte</w:t>
      </w:r>
      <w:r w:rsidR="00295EF9">
        <w:rPr>
          <w:szCs w:val="20"/>
        </w:rPr>
        <w:t>d metric units.</w:t>
      </w:r>
    </w:p>
    <w:sectPr w:rsidR="00DA735A" w:rsidSect="006A15BC">
      <w:footerReference w:type="default" r:id="rId6"/>
      <w:pgSz w:w="12240" w:h="15840" w:code="1"/>
      <w:pgMar w:top="1440" w:right="1440" w:bottom="1440" w:left="1440"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224" w:rsidRDefault="00075224">
      <w:r>
        <w:separator/>
      </w:r>
    </w:p>
  </w:endnote>
  <w:endnote w:type="continuationSeparator" w:id="0">
    <w:p w:rsidR="00075224" w:rsidRDefault="00075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1E" w:rsidRDefault="007D4A7A">
    <w:pPr>
      <w:pStyle w:val="Footer"/>
      <w:jc w:val="center"/>
    </w:pPr>
    <w:r>
      <w:rPr>
        <w:rStyle w:val="PageNumber"/>
      </w:rPr>
      <w:fldChar w:fldCharType="begin"/>
    </w:r>
    <w:r w:rsidR="00331B1E">
      <w:rPr>
        <w:rStyle w:val="PageNumber"/>
      </w:rPr>
      <w:instrText xml:space="preserve"> PAGE </w:instrText>
    </w:r>
    <w:r>
      <w:rPr>
        <w:rStyle w:val="PageNumber"/>
      </w:rPr>
      <w:fldChar w:fldCharType="separate"/>
    </w:r>
    <w:r w:rsidR="00203932">
      <w:rPr>
        <w:rStyle w:val="PageNumber"/>
        <w:noProof/>
      </w:rPr>
      <w:t>iii</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224" w:rsidRDefault="00075224">
      <w:r>
        <w:separator/>
      </w:r>
    </w:p>
  </w:footnote>
  <w:footnote w:type="continuationSeparator" w:id="0">
    <w:p w:rsidR="00075224" w:rsidRDefault="00075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E5940"/>
    <w:rsid w:val="00023FB3"/>
    <w:rsid w:val="0003013C"/>
    <w:rsid w:val="000442BE"/>
    <w:rsid w:val="00075224"/>
    <w:rsid w:val="000A2AE8"/>
    <w:rsid w:val="000E703D"/>
    <w:rsid w:val="00100F03"/>
    <w:rsid w:val="001472D0"/>
    <w:rsid w:val="00192CB6"/>
    <w:rsid w:val="0019387B"/>
    <w:rsid w:val="001C6A38"/>
    <w:rsid w:val="001D6399"/>
    <w:rsid w:val="00203932"/>
    <w:rsid w:val="00215A24"/>
    <w:rsid w:val="002670B1"/>
    <w:rsid w:val="00295EF9"/>
    <w:rsid w:val="002C4D8C"/>
    <w:rsid w:val="002F5B5F"/>
    <w:rsid w:val="003104CD"/>
    <w:rsid w:val="00331B1E"/>
    <w:rsid w:val="003662ED"/>
    <w:rsid w:val="003955A1"/>
    <w:rsid w:val="003E05E1"/>
    <w:rsid w:val="00424623"/>
    <w:rsid w:val="00484D9C"/>
    <w:rsid w:val="004A1AAF"/>
    <w:rsid w:val="004A4C33"/>
    <w:rsid w:val="004B7AC0"/>
    <w:rsid w:val="004E32A6"/>
    <w:rsid w:val="00503706"/>
    <w:rsid w:val="00524B85"/>
    <w:rsid w:val="005E69BE"/>
    <w:rsid w:val="00675EB7"/>
    <w:rsid w:val="006A15BC"/>
    <w:rsid w:val="006E5940"/>
    <w:rsid w:val="007D4A7A"/>
    <w:rsid w:val="00836898"/>
    <w:rsid w:val="0088425D"/>
    <w:rsid w:val="008B4331"/>
    <w:rsid w:val="008F7006"/>
    <w:rsid w:val="009222DF"/>
    <w:rsid w:val="00932602"/>
    <w:rsid w:val="009B664F"/>
    <w:rsid w:val="009C161D"/>
    <w:rsid w:val="009F0EFC"/>
    <w:rsid w:val="00A04369"/>
    <w:rsid w:val="00A3719A"/>
    <w:rsid w:val="00A85E53"/>
    <w:rsid w:val="00A87CE2"/>
    <w:rsid w:val="00AB3091"/>
    <w:rsid w:val="00BF74C9"/>
    <w:rsid w:val="00C33378"/>
    <w:rsid w:val="00C36C5C"/>
    <w:rsid w:val="00C62580"/>
    <w:rsid w:val="00CE6EA2"/>
    <w:rsid w:val="00D52FA4"/>
    <w:rsid w:val="00D63A43"/>
    <w:rsid w:val="00DA735A"/>
    <w:rsid w:val="00DB1C5C"/>
    <w:rsid w:val="00E622F8"/>
    <w:rsid w:val="00E70A89"/>
    <w:rsid w:val="00EC4E6F"/>
    <w:rsid w:val="00F36951"/>
    <w:rsid w:val="00FB2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C33"/>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4C33"/>
    <w:pPr>
      <w:autoSpaceDE w:val="0"/>
      <w:autoSpaceDN w:val="0"/>
      <w:adjustRightInd w:val="0"/>
      <w:jc w:val="both"/>
    </w:pPr>
    <w:rPr>
      <w:szCs w:val="20"/>
    </w:rPr>
  </w:style>
  <w:style w:type="paragraph" w:customStyle="1" w:styleId="MainTOC">
    <w:name w:val="MainTOC"/>
    <w:basedOn w:val="Normal"/>
    <w:rsid w:val="004A4C33"/>
    <w:pPr>
      <w:autoSpaceDE w:val="0"/>
      <w:autoSpaceDN w:val="0"/>
      <w:adjustRightInd w:val="0"/>
      <w:jc w:val="center"/>
    </w:pPr>
    <w:rPr>
      <w:b/>
      <w:bCs/>
      <w:sz w:val="28"/>
      <w:szCs w:val="28"/>
    </w:rPr>
  </w:style>
  <w:style w:type="paragraph" w:styleId="Header">
    <w:name w:val="header"/>
    <w:basedOn w:val="Normal"/>
    <w:rsid w:val="004A4C33"/>
    <w:pPr>
      <w:tabs>
        <w:tab w:val="center" w:pos="4320"/>
        <w:tab w:val="right" w:pos="8640"/>
      </w:tabs>
    </w:pPr>
  </w:style>
  <w:style w:type="paragraph" w:styleId="Footer">
    <w:name w:val="footer"/>
    <w:basedOn w:val="Normal"/>
    <w:rsid w:val="004A4C33"/>
    <w:pPr>
      <w:tabs>
        <w:tab w:val="center" w:pos="4320"/>
        <w:tab w:val="right" w:pos="8640"/>
      </w:tabs>
    </w:pPr>
  </w:style>
  <w:style w:type="character" w:styleId="PageNumber">
    <w:name w:val="page number"/>
    <w:basedOn w:val="DefaultParagraphFont"/>
    <w:rsid w:val="004A4C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Foreword</vt:lpstr>
    </vt:vector>
  </TitlesOfParts>
  <Company>LMI</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Rebecca Slagle</dc:creator>
  <cp:lastModifiedBy>Linda Crown</cp:lastModifiedBy>
  <cp:revision>2</cp:revision>
  <cp:lastPrinted>2007-08-15T20:23:00Z</cp:lastPrinted>
  <dcterms:created xsi:type="dcterms:W3CDTF">2010-11-01T14:24:00Z</dcterms:created>
  <dcterms:modified xsi:type="dcterms:W3CDTF">2010-11-01T14:24:00Z</dcterms:modified>
</cp:coreProperties>
</file>