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5" w:rsidRPr="00F10B12" w:rsidRDefault="00012988" w:rsidP="004D4830">
      <w:pPr>
        <w:spacing w:after="0" w:line="240" w:lineRule="auto"/>
        <w:jc w:val="center"/>
        <w:rPr>
          <w:b/>
          <w:sz w:val="28"/>
        </w:rPr>
      </w:pPr>
      <w:r w:rsidRPr="00F10B12">
        <w:rPr>
          <w:b/>
          <w:sz w:val="28"/>
        </w:rPr>
        <w:t>Measurement and validation of cell-based assays with microfluidics at the</w:t>
      </w:r>
    </w:p>
    <w:p w:rsidR="00012988" w:rsidRPr="00F10B12" w:rsidRDefault="00012988" w:rsidP="004D4830">
      <w:pPr>
        <w:spacing w:after="0" w:line="240" w:lineRule="auto"/>
        <w:jc w:val="center"/>
        <w:rPr>
          <w:b/>
          <w:sz w:val="28"/>
        </w:rPr>
      </w:pPr>
      <w:r w:rsidRPr="00F10B12">
        <w:rPr>
          <w:b/>
          <w:sz w:val="28"/>
        </w:rPr>
        <w:t xml:space="preserve">National Institute of </w:t>
      </w:r>
      <w:r w:rsidR="00F10B12">
        <w:rPr>
          <w:b/>
          <w:sz w:val="28"/>
        </w:rPr>
        <w:t>Standards and Technology (NIST)</w:t>
      </w:r>
    </w:p>
    <w:p w:rsidR="004D4830" w:rsidRDefault="004D4830" w:rsidP="004D4830">
      <w:pPr>
        <w:spacing w:after="0" w:line="240" w:lineRule="auto"/>
        <w:jc w:val="center"/>
        <w:rPr>
          <w:b/>
          <w:bCs/>
        </w:rPr>
      </w:pPr>
    </w:p>
    <w:p w:rsidR="002055C4" w:rsidRDefault="004D4830" w:rsidP="002055C4">
      <w:pPr>
        <w:spacing w:after="0" w:line="240" w:lineRule="auto"/>
        <w:jc w:val="center"/>
        <w:rPr>
          <w:b/>
          <w:bCs/>
        </w:rPr>
      </w:pPr>
      <w:r>
        <w:rPr>
          <w:b/>
          <w:bCs/>
        </w:rPr>
        <w:t>Gregory A. Cooksey</w:t>
      </w:r>
      <w:r w:rsidR="008569F1">
        <w:rPr>
          <w:b/>
          <w:bCs/>
        </w:rPr>
        <w:t>*</w:t>
      </w:r>
      <w:r w:rsidR="00D930E8">
        <w:rPr>
          <w:b/>
          <w:bCs/>
        </w:rPr>
        <w:t>, Javier Atencia,</w:t>
      </w:r>
      <w:r>
        <w:rPr>
          <w:b/>
          <w:bCs/>
        </w:rPr>
        <w:t xml:space="preserve"> and Sam</w:t>
      </w:r>
      <w:r w:rsidR="002055C4">
        <w:rPr>
          <w:b/>
          <w:bCs/>
        </w:rPr>
        <w:t>uel</w:t>
      </w:r>
      <w:r>
        <w:rPr>
          <w:b/>
          <w:bCs/>
        </w:rPr>
        <w:t xml:space="preserve"> P. Forry</w:t>
      </w:r>
    </w:p>
    <w:p w:rsidR="002055C4" w:rsidRDefault="002055C4" w:rsidP="002055C4">
      <w:pPr>
        <w:spacing w:after="0" w:line="240" w:lineRule="auto"/>
        <w:jc w:val="center"/>
        <w:rPr>
          <w:b/>
          <w:bCs/>
        </w:rPr>
      </w:pPr>
      <w:r>
        <w:rPr>
          <w:bCs/>
        </w:rPr>
        <w:t>Biochemical Science</w:t>
      </w:r>
      <w:r w:rsidRPr="002055C4">
        <w:rPr>
          <w:bCs/>
        </w:rPr>
        <w:t xml:space="preserve"> Division, </w:t>
      </w:r>
      <w:r>
        <w:rPr>
          <w:bCs/>
        </w:rPr>
        <w:t>Material Measurement Laboratory</w:t>
      </w:r>
      <w:r w:rsidRPr="002055C4">
        <w:rPr>
          <w:bCs/>
        </w:rPr>
        <w:t xml:space="preserve"> </w:t>
      </w:r>
      <w:r>
        <w:rPr>
          <w:b/>
          <w:bCs/>
        </w:rPr>
        <w:t xml:space="preserve"> </w:t>
      </w:r>
    </w:p>
    <w:p w:rsidR="008569F1" w:rsidRDefault="002055C4" w:rsidP="008569F1">
      <w:pPr>
        <w:spacing w:after="0" w:line="240" w:lineRule="auto"/>
        <w:jc w:val="center"/>
        <w:rPr>
          <w:bCs/>
        </w:rPr>
      </w:pPr>
      <w:proofErr w:type="gramStart"/>
      <w:r w:rsidRPr="002055C4">
        <w:rPr>
          <w:bCs/>
        </w:rPr>
        <w:t xml:space="preserve">National Institute of Standards and Technology (NIST), </w:t>
      </w:r>
      <w:r w:rsidR="00D774F4">
        <w:rPr>
          <w:bCs/>
        </w:rPr>
        <w:t xml:space="preserve">Gaithersburg, MD, </w:t>
      </w:r>
      <w:r w:rsidRPr="002055C4">
        <w:rPr>
          <w:bCs/>
        </w:rPr>
        <w:t>USA.</w:t>
      </w:r>
      <w:proofErr w:type="gramEnd"/>
    </w:p>
    <w:p w:rsidR="004D4830" w:rsidRDefault="003A4CED" w:rsidP="008569F1">
      <w:pPr>
        <w:spacing w:after="0" w:line="240" w:lineRule="auto"/>
        <w:jc w:val="center"/>
        <w:rPr>
          <w:bCs/>
        </w:rPr>
      </w:pPr>
      <w:r>
        <w:rPr>
          <w:bCs/>
        </w:rPr>
        <w:t>*</w:t>
      </w:r>
      <w:r w:rsidR="008569F1" w:rsidRPr="008569F1">
        <w:rPr>
          <w:bCs/>
        </w:rPr>
        <w:t xml:space="preserve">correspondence: </w:t>
      </w:r>
      <w:hyperlink r:id="rId8" w:history="1">
        <w:r w:rsidR="008569F1" w:rsidRPr="00BC5829">
          <w:rPr>
            <w:rStyle w:val="Hyperlink"/>
            <w:bCs/>
          </w:rPr>
          <w:t>gregory.cooksey@nist.gov</w:t>
        </w:r>
      </w:hyperlink>
      <w:r w:rsidR="008569F1">
        <w:rPr>
          <w:bCs/>
        </w:rPr>
        <w:t>, 301-975-5529</w:t>
      </w:r>
    </w:p>
    <w:p w:rsidR="00506491" w:rsidRDefault="00506491" w:rsidP="00506491">
      <w:pPr>
        <w:spacing w:after="0" w:line="240" w:lineRule="auto"/>
        <w:jc w:val="center"/>
        <w:rPr>
          <w:b/>
          <w:bCs/>
        </w:rPr>
      </w:pPr>
    </w:p>
    <w:p w:rsidR="00506491" w:rsidRPr="00506491" w:rsidRDefault="00506491" w:rsidP="00506491">
      <w:pPr>
        <w:spacing w:after="0" w:line="240" w:lineRule="auto"/>
        <w:rPr>
          <w:b/>
          <w:bCs/>
        </w:rPr>
      </w:pPr>
      <w:r w:rsidRPr="00506491">
        <w:rPr>
          <w:b/>
          <w:bCs/>
        </w:rPr>
        <w:t>Keywords: microfluidics, cell-based assays, validation, measurement</w:t>
      </w:r>
    </w:p>
    <w:p w:rsidR="004B0507" w:rsidRDefault="004B0507" w:rsidP="00647C87">
      <w:pPr>
        <w:spacing w:after="0" w:line="240" w:lineRule="auto"/>
        <w:jc w:val="both"/>
        <w:rPr>
          <w:b/>
          <w:bCs/>
        </w:rPr>
      </w:pPr>
    </w:p>
    <w:p w:rsidR="004B0507" w:rsidRPr="005E6448" w:rsidRDefault="005E6448" w:rsidP="00647C87">
      <w:pPr>
        <w:spacing w:after="0" w:line="240" w:lineRule="auto"/>
        <w:jc w:val="both"/>
        <w:rPr>
          <w:b/>
          <w:i/>
        </w:rPr>
      </w:pPr>
      <w:r w:rsidRPr="005E6448">
        <w:rPr>
          <w:b/>
          <w:i/>
        </w:rPr>
        <w:t>Introduction</w:t>
      </w:r>
    </w:p>
    <w:p w:rsidR="001144AD" w:rsidRDefault="00B54E0B" w:rsidP="00334C33">
      <w:pPr>
        <w:spacing w:after="0" w:line="240" w:lineRule="auto"/>
        <w:jc w:val="both"/>
      </w:pPr>
      <w:r>
        <w:t>The National Institute of</w:t>
      </w:r>
      <w:r w:rsidR="00E60B89">
        <w:t xml:space="preserve"> Standards and</w:t>
      </w:r>
      <w:r>
        <w:t xml:space="preserve"> Technology (NIST) is the </w:t>
      </w:r>
      <w:r w:rsidR="00647C87" w:rsidRPr="00647C87">
        <w:t>National Metrology Institute (NMI) for the United States</w:t>
      </w:r>
      <w:r>
        <w:t xml:space="preserve">.  </w:t>
      </w:r>
      <w:r w:rsidR="00F84081">
        <w:t xml:space="preserve">Our mission is to </w:t>
      </w:r>
      <w:r w:rsidR="00F84081">
        <w:rPr>
          <w:rFonts w:ascii="Verdana" w:hAnsi="Verdana"/>
          <w:color w:val="000000"/>
          <w:sz w:val="18"/>
          <w:szCs w:val="18"/>
          <w:shd w:val="clear" w:color="auto" w:fill="FFFFFF"/>
        </w:rPr>
        <w:t>advance measurement science, standards, and technology in ways that enhance economic security and improve quality of life in the United States.</w:t>
      </w:r>
      <w:r w:rsidR="00647C87" w:rsidRPr="00647C87">
        <w:t xml:space="preserve"> </w:t>
      </w:r>
      <w:r w:rsidR="00F84081">
        <w:t xml:space="preserve"> Because of the increased need for technologies t</w:t>
      </w:r>
      <w:r w:rsidR="00B62D14">
        <w:t>hat</w:t>
      </w:r>
      <w:r w:rsidR="00F84081">
        <w:t xml:space="preserve"> advance biological research</w:t>
      </w:r>
      <w:r w:rsidR="00B62D14">
        <w:t xml:space="preserve"> and the many new and exciting innovations in microfluidic</w:t>
      </w:r>
      <w:r w:rsidR="00B10480">
        <w:t>s</w:t>
      </w:r>
      <w:r w:rsidR="00B62D14">
        <w:t xml:space="preserve">, </w:t>
      </w:r>
      <w:r w:rsidR="00F84081">
        <w:t>our projects are aimed at</w:t>
      </w:r>
      <w:r w:rsidR="00F84081" w:rsidRPr="00647C87">
        <w:t xml:space="preserve"> </w:t>
      </w:r>
      <w:r w:rsidR="00B62D14">
        <w:t>engineering well-co</w:t>
      </w:r>
      <w:r w:rsidR="00B62D14" w:rsidRPr="00B62D14">
        <w:t>ntrolled microenvironments</w:t>
      </w:r>
      <w:r w:rsidR="00F84081" w:rsidRPr="00B62D14">
        <w:t xml:space="preserve"> </w:t>
      </w:r>
      <w:r w:rsidR="008569F1">
        <w:t xml:space="preserve">for </w:t>
      </w:r>
      <w:r w:rsidR="00F84081" w:rsidRPr="00B62D14">
        <w:t xml:space="preserve">quantitative measurements </w:t>
      </w:r>
      <w:r w:rsidR="00B62D14" w:rsidRPr="00B62D14">
        <w:t>of cell behavior</w:t>
      </w:r>
      <w:r w:rsidR="00F84081" w:rsidRPr="00B62D14">
        <w:t xml:space="preserve"> in microfluidic </w:t>
      </w:r>
      <w:r w:rsidR="00B62D14" w:rsidRPr="00B62D14">
        <w:t>systems</w:t>
      </w:r>
      <w:r w:rsidR="00F84081" w:rsidRPr="00B62D14">
        <w:t>.</w:t>
      </w:r>
      <w:r w:rsidR="00F84081">
        <w:t xml:space="preserve">  </w:t>
      </w:r>
      <w:r w:rsidR="00CD5809">
        <w:t xml:space="preserve">Cell-based microfluidics at NIST is a highly multidisciplinary activity, and is greatly influenced by NIST programs in biochemical sciences, materials science, engineering, and information technology.  </w:t>
      </w:r>
      <w:r w:rsidR="00932034">
        <w:t>Although there are many microfluidic-related activities ongoing at NIST, we will focus on projects related to cell-based measurements</w:t>
      </w:r>
      <w:r w:rsidR="0007239B">
        <w:t xml:space="preserve"> in this Spotlight</w:t>
      </w:r>
      <w:r w:rsidR="00932034">
        <w:t xml:space="preserve">.  </w:t>
      </w:r>
    </w:p>
    <w:p w:rsidR="00751B0A" w:rsidRDefault="00751B0A" w:rsidP="00334C33">
      <w:pPr>
        <w:spacing w:after="0" w:line="240" w:lineRule="auto"/>
        <w:jc w:val="both"/>
      </w:pPr>
    </w:p>
    <w:p w:rsidR="00491DE8" w:rsidRDefault="00491DE8" w:rsidP="00491DE8">
      <w:pPr>
        <w:spacing w:after="0" w:line="240" w:lineRule="auto"/>
        <w:jc w:val="both"/>
      </w:pPr>
      <w:r>
        <w:t xml:space="preserve">Our </w:t>
      </w:r>
      <w:r w:rsidR="008569F1">
        <w:t>goal</w:t>
      </w:r>
      <w:r>
        <w:t xml:space="preserve"> for study</w:t>
      </w:r>
      <w:r w:rsidR="008569F1">
        <w:t>ing cells with microfluidic</w:t>
      </w:r>
      <w:r>
        <w:t xml:space="preserve"> </w:t>
      </w:r>
      <w:r w:rsidR="006419EA">
        <w:t xml:space="preserve">systems </w:t>
      </w:r>
      <w:r w:rsidR="008569F1">
        <w:t>is</w:t>
      </w:r>
      <w:r>
        <w:t xml:space="preserve"> to create </w:t>
      </w:r>
      <w:r w:rsidR="008569F1">
        <w:t>efficient, multiplexed</w:t>
      </w:r>
      <w:r>
        <w:t xml:space="preserve"> experimental systems in which new hypotheses </w:t>
      </w:r>
      <w:r w:rsidR="00DB00CE">
        <w:t xml:space="preserve">can be tested </w:t>
      </w:r>
      <w:r>
        <w:t xml:space="preserve">and </w:t>
      </w:r>
      <w:r w:rsidR="008569F1">
        <w:t xml:space="preserve">complex </w:t>
      </w:r>
      <w:r>
        <w:t xml:space="preserve">experimental designs can be </w:t>
      </w:r>
      <w:r w:rsidR="00DB00CE">
        <w:t xml:space="preserve">used </w:t>
      </w:r>
      <w:r>
        <w:t>to generate useful biological insight.  C</w:t>
      </w:r>
      <w:r w:rsidRPr="00334C33">
        <w:t>ell culture</w:t>
      </w:r>
      <w:r>
        <w:t>, perturbation</w:t>
      </w:r>
      <w:r w:rsidR="008569F1">
        <w:t xml:space="preserve"> of conditions</w:t>
      </w:r>
      <w:r>
        <w:t>, and</w:t>
      </w:r>
      <w:r w:rsidRPr="00334C33">
        <w:t xml:space="preserve"> analysis</w:t>
      </w:r>
      <w:r>
        <w:t xml:space="preserve"> can be integrated</w:t>
      </w:r>
      <w:r w:rsidRPr="00334C33">
        <w:t xml:space="preserve"> within </w:t>
      </w:r>
      <w:r>
        <w:t xml:space="preserve">microfluidic </w:t>
      </w:r>
      <w:r w:rsidRPr="00334C33">
        <w:t>system</w:t>
      </w:r>
      <w:r>
        <w:t>s</w:t>
      </w:r>
      <w:r w:rsidRPr="00334C33">
        <w:t xml:space="preserve"> to</w:t>
      </w:r>
      <w:r w:rsidRPr="00684130">
        <w:rPr>
          <w:color w:val="000000" w:themeColor="text1"/>
        </w:rPr>
        <w:t xml:space="preserve"> </w:t>
      </w:r>
      <w:r>
        <w:rPr>
          <w:color w:val="000000" w:themeColor="text1"/>
        </w:rPr>
        <w:t>generate</w:t>
      </w:r>
      <w:r w:rsidRPr="00684130">
        <w:rPr>
          <w:color w:val="000000" w:themeColor="text1"/>
        </w:rPr>
        <w:t xml:space="preserve"> </w:t>
      </w:r>
      <w:r>
        <w:rPr>
          <w:color w:val="000000" w:themeColor="text1"/>
        </w:rPr>
        <w:t xml:space="preserve">information about how </w:t>
      </w:r>
      <w:r w:rsidRPr="00684130">
        <w:rPr>
          <w:color w:val="000000" w:themeColor="text1"/>
        </w:rPr>
        <w:t>single cell</w:t>
      </w:r>
      <w:r>
        <w:rPr>
          <w:color w:val="000000" w:themeColor="text1"/>
        </w:rPr>
        <w:t>s</w:t>
      </w:r>
      <w:r w:rsidRPr="00684130">
        <w:rPr>
          <w:color w:val="000000" w:themeColor="text1"/>
        </w:rPr>
        <w:t xml:space="preserve"> or </w:t>
      </w:r>
      <w:r>
        <w:rPr>
          <w:color w:val="000000" w:themeColor="text1"/>
        </w:rPr>
        <w:t>populations of cells behave</w:t>
      </w:r>
      <w:r w:rsidRPr="00684130">
        <w:rPr>
          <w:color w:val="000000" w:themeColor="text1"/>
        </w:rPr>
        <w:t xml:space="preserve"> </w:t>
      </w:r>
      <w:r>
        <w:rPr>
          <w:color w:val="000000" w:themeColor="text1"/>
        </w:rPr>
        <w:t xml:space="preserve">through </w:t>
      </w:r>
      <w:r w:rsidRPr="00334C33">
        <w:t>time</w:t>
      </w:r>
      <w:r>
        <w:t xml:space="preserve">.  </w:t>
      </w:r>
      <w:r w:rsidR="008569F1">
        <w:t>Together, these features of microfluidic systems can provide rich data sets</w:t>
      </w:r>
      <w:r w:rsidR="00CD5809">
        <w:t>.</w:t>
      </w:r>
    </w:p>
    <w:p w:rsidR="00491DE8" w:rsidRDefault="00491DE8" w:rsidP="00491DE8">
      <w:pPr>
        <w:spacing w:after="0" w:line="240" w:lineRule="auto"/>
        <w:jc w:val="both"/>
      </w:pPr>
    </w:p>
    <w:p w:rsidR="00334C33" w:rsidRDefault="00751B0A" w:rsidP="00334C33">
      <w:pPr>
        <w:spacing w:after="0" w:line="240" w:lineRule="auto"/>
        <w:jc w:val="both"/>
      </w:pPr>
      <w:r>
        <w:t>From an engineering perspective, microfluidic technologies provide an exciting array of opportunities to isolate</w:t>
      </w:r>
      <w:r w:rsidR="00132120">
        <w:t xml:space="preserve"> and contain</w:t>
      </w:r>
      <w:r>
        <w:t xml:space="preserve"> cells, control parameters, and measure response to perturbation.  </w:t>
      </w:r>
      <w:r w:rsidR="00727910">
        <w:t>D</w:t>
      </w:r>
      <w:r w:rsidR="00334C33" w:rsidRPr="00DA4660">
        <w:t xml:space="preserve">evices are constructed with an expanding gamut of materials </w:t>
      </w:r>
      <w:r w:rsidR="000831E8">
        <w:t>that</w:t>
      </w:r>
      <w:r w:rsidR="0089319E">
        <w:t xml:space="preserve"> can be</w:t>
      </w:r>
      <w:r w:rsidR="00334C33" w:rsidRPr="00DA4660">
        <w:t xml:space="preserve"> tailored to have </w:t>
      </w:r>
      <w:r w:rsidR="0089319E">
        <w:t>specific</w:t>
      </w:r>
      <w:r w:rsidR="00334C33" w:rsidRPr="00DA4660">
        <w:t xml:space="preserve"> physical properties</w:t>
      </w:r>
      <w:r w:rsidR="00727910">
        <w:t xml:space="preserve"> and can be fabricated with nanometer precision</w:t>
      </w:r>
      <w:r w:rsidR="00334C33" w:rsidRPr="00DA4660">
        <w:t xml:space="preserve">.  </w:t>
      </w:r>
      <w:r w:rsidR="00727910">
        <w:t xml:space="preserve">The </w:t>
      </w:r>
      <w:r w:rsidR="00D721A2">
        <w:t>i</w:t>
      </w:r>
      <w:r w:rsidR="00D721A2" w:rsidRPr="00DA4660">
        <w:t>ntegrat</w:t>
      </w:r>
      <w:r w:rsidR="00D721A2">
        <w:t xml:space="preserve">ion </w:t>
      </w:r>
      <w:r w:rsidR="00727910">
        <w:t>of</w:t>
      </w:r>
      <w:r w:rsidR="00334C33" w:rsidRPr="00DA4660">
        <w:t xml:space="preserve"> pneumatic and microelectronic functionality also provides real-time control of fluid flow, multiplexing, and measurement capabilities that enable on-chip analyses of cellular behavior and downstream products</w:t>
      </w:r>
      <w:r w:rsidR="00132120">
        <w:t xml:space="preserve"> with</w:t>
      </w:r>
      <w:r w:rsidR="00334C33" w:rsidRPr="00DA4660">
        <w:t xml:space="preserve"> </w:t>
      </w:r>
      <w:r w:rsidR="00132120">
        <w:t>minimal</w:t>
      </w:r>
      <w:r w:rsidR="00DB00CE">
        <w:t xml:space="preserve"> mixing or</w:t>
      </w:r>
      <w:r w:rsidR="00334C33" w:rsidRPr="00334C33">
        <w:t xml:space="preserve"> dilution.</w:t>
      </w:r>
    </w:p>
    <w:p w:rsidR="00334C33" w:rsidRDefault="00334C33" w:rsidP="00334C33">
      <w:pPr>
        <w:spacing w:after="0" w:line="240" w:lineRule="auto"/>
        <w:jc w:val="both"/>
      </w:pPr>
    </w:p>
    <w:p w:rsidR="00132120" w:rsidRDefault="00A52FA7" w:rsidP="0089319E">
      <w:pPr>
        <w:spacing w:after="0" w:line="240" w:lineRule="auto"/>
        <w:jc w:val="both"/>
      </w:pPr>
      <w:r>
        <w:t>Indeed</w:t>
      </w:r>
      <w:r w:rsidR="00595B29">
        <w:t>, t</w:t>
      </w:r>
      <w:r w:rsidR="00237A31">
        <w:t>here are many reasons m</w:t>
      </w:r>
      <w:r w:rsidR="00D93035">
        <w:t>icrofluidic devices hold much promise for advancing the capabilities of biomed</w:t>
      </w:r>
      <w:r w:rsidR="00132120">
        <w:t>ical research</w:t>
      </w:r>
      <w:r w:rsidR="00132120" w:rsidRPr="001B6416">
        <w:t>.  U</w:t>
      </w:r>
      <w:r w:rsidR="00D93035" w:rsidRPr="001B6416">
        <w:t>ltimate</w:t>
      </w:r>
      <w:r w:rsidR="00132120" w:rsidRPr="001B6416">
        <w:t>ly, however, the</w:t>
      </w:r>
      <w:r w:rsidR="00D93035" w:rsidRPr="001B6416">
        <w:t xml:space="preserve"> utility </w:t>
      </w:r>
      <w:r w:rsidR="00132120" w:rsidRPr="001B6416">
        <w:t xml:space="preserve">of microfluidic devices </w:t>
      </w:r>
      <w:r w:rsidR="00D93035" w:rsidRPr="001B6416">
        <w:t xml:space="preserve">depends </w:t>
      </w:r>
      <w:r w:rsidR="00132120" w:rsidRPr="001B6416">
        <w:t>on what can be measured, how well it is measured, and how easy it is to measure cell behaviors within them.</w:t>
      </w:r>
      <w:r w:rsidR="00D93035" w:rsidRPr="001B6416">
        <w:t xml:space="preserve">  </w:t>
      </w:r>
      <w:r w:rsidR="008569F1">
        <w:t xml:space="preserve">Methods for validating both the microfluidic system and the resulting data are critical to the usability of this technology.  </w:t>
      </w:r>
      <w:r w:rsidR="00D93035" w:rsidRPr="001B6416">
        <w:t>Thus, it is important to have appropriate tools</w:t>
      </w:r>
      <w:r w:rsidR="00D93035">
        <w:t xml:space="preserve"> to measure </w:t>
      </w:r>
      <w:r w:rsidR="00132120">
        <w:t xml:space="preserve">both the environmental that cells are growing in and the </w:t>
      </w:r>
      <w:r w:rsidR="00491DE8">
        <w:t xml:space="preserve">specific </w:t>
      </w:r>
      <w:r w:rsidR="00132120">
        <w:t>cell responses to those conditions.</w:t>
      </w:r>
    </w:p>
    <w:p w:rsidR="00D93035" w:rsidRDefault="00D93035" w:rsidP="0089319E">
      <w:pPr>
        <w:spacing w:after="0" w:line="240" w:lineRule="auto"/>
        <w:jc w:val="both"/>
        <w:rPr>
          <w:bCs/>
        </w:rPr>
      </w:pPr>
    </w:p>
    <w:p w:rsidR="00704790" w:rsidRPr="005E6448" w:rsidRDefault="00704790" w:rsidP="0089319E">
      <w:pPr>
        <w:spacing w:after="0" w:line="240" w:lineRule="auto"/>
        <w:jc w:val="both"/>
        <w:rPr>
          <w:b/>
          <w:bCs/>
          <w:i/>
        </w:rPr>
      </w:pPr>
      <w:r w:rsidRPr="005E6448">
        <w:rPr>
          <w:b/>
          <w:bCs/>
          <w:i/>
        </w:rPr>
        <w:t>Advances in Fabrication and Ease of use</w:t>
      </w:r>
    </w:p>
    <w:p w:rsidR="000831E8" w:rsidRPr="00922499" w:rsidRDefault="001D4F53" w:rsidP="0089319E">
      <w:pPr>
        <w:spacing w:after="0" w:line="240" w:lineRule="auto"/>
        <w:jc w:val="both"/>
        <w:rPr>
          <w:bCs/>
        </w:rPr>
      </w:pPr>
      <w:r>
        <w:rPr>
          <w:bCs/>
        </w:rPr>
        <w:t xml:space="preserve">Microfluidics efforts at NIST have </w:t>
      </w:r>
      <w:r w:rsidR="00491DE8">
        <w:rPr>
          <w:bCs/>
        </w:rPr>
        <w:t xml:space="preserve">focused </w:t>
      </w:r>
      <w:r w:rsidR="008569F1">
        <w:rPr>
          <w:bCs/>
        </w:rPr>
        <w:t xml:space="preserve">on </w:t>
      </w:r>
      <w:r w:rsidR="00EF008F">
        <w:rPr>
          <w:bCs/>
        </w:rPr>
        <w:t>ways to improve</w:t>
      </w:r>
      <w:r>
        <w:rPr>
          <w:bCs/>
        </w:rPr>
        <w:t xml:space="preserve"> ease of use, reliability, and stability of microfluidic systems</w:t>
      </w:r>
      <w:r w:rsidR="00234AD8">
        <w:rPr>
          <w:bCs/>
        </w:rPr>
        <w:t xml:space="preserve"> (</w:t>
      </w:r>
      <w:r w:rsidR="00234AD8" w:rsidRPr="00234AD8">
        <w:rPr>
          <w:b/>
          <w:bCs/>
        </w:rPr>
        <w:t>Figure 1</w:t>
      </w:r>
      <w:r w:rsidR="00234AD8">
        <w:rPr>
          <w:bCs/>
        </w:rPr>
        <w:t>)</w:t>
      </w:r>
      <w:r>
        <w:rPr>
          <w:bCs/>
        </w:rPr>
        <w:t xml:space="preserve">. </w:t>
      </w:r>
      <w:r w:rsidR="00704790">
        <w:rPr>
          <w:bCs/>
        </w:rPr>
        <w:t xml:space="preserve"> Our </w:t>
      </w:r>
      <w:r w:rsidR="00491DE8">
        <w:rPr>
          <w:bCs/>
        </w:rPr>
        <w:t>work</w:t>
      </w:r>
      <w:r w:rsidR="00704790">
        <w:rPr>
          <w:bCs/>
        </w:rPr>
        <w:t xml:space="preserve"> </w:t>
      </w:r>
      <w:r w:rsidR="00491DE8">
        <w:rPr>
          <w:bCs/>
        </w:rPr>
        <w:t>to</w:t>
      </w:r>
      <w:r w:rsidR="00704790">
        <w:rPr>
          <w:bCs/>
        </w:rPr>
        <w:t xml:space="preserve"> improve </w:t>
      </w:r>
      <w:r w:rsidR="00491DE8">
        <w:rPr>
          <w:bCs/>
        </w:rPr>
        <w:t xml:space="preserve">benchtop-to-device </w:t>
      </w:r>
      <w:r w:rsidR="00704790">
        <w:rPr>
          <w:bCs/>
        </w:rPr>
        <w:t xml:space="preserve">connectivity </w:t>
      </w:r>
      <w:r>
        <w:rPr>
          <w:bCs/>
        </w:rPr>
        <w:t>include</w:t>
      </w:r>
      <w:r w:rsidR="00491DE8">
        <w:rPr>
          <w:bCs/>
        </w:rPr>
        <w:t>s</w:t>
      </w:r>
      <w:r>
        <w:rPr>
          <w:bCs/>
        </w:rPr>
        <w:t xml:space="preserve"> the development of reliable and simple </w:t>
      </w:r>
      <w:r w:rsidR="00D721A2">
        <w:rPr>
          <w:bCs/>
        </w:rPr>
        <w:t xml:space="preserve">vacuum manifolds and </w:t>
      </w:r>
      <w:r>
        <w:rPr>
          <w:bCs/>
        </w:rPr>
        <w:t>magnetic connectors</w:t>
      </w:r>
      <w:r w:rsidR="00862CDD">
        <w:rPr>
          <w:bCs/>
        </w:rPr>
        <w:t xml:space="preserve"> [1]</w:t>
      </w:r>
      <w:r>
        <w:rPr>
          <w:bCs/>
        </w:rPr>
        <w:t xml:space="preserve"> </w:t>
      </w:r>
      <w:r w:rsidR="00491DE8">
        <w:rPr>
          <w:bCs/>
        </w:rPr>
        <w:t xml:space="preserve">that seal devices to </w:t>
      </w:r>
      <w:r w:rsidR="00491DE8">
        <w:rPr>
          <w:bCs/>
        </w:rPr>
        <w:lastRenderedPageBreak/>
        <w:t xml:space="preserve">platforms </w:t>
      </w:r>
      <w:proofErr w:type="spellStart"/>
      <w:r w:rsidR="00491DE8">
        <w:rPr>
          <w:bCs/>
        </w:rPr>
        <w:t>preconnected</w:t>
      </w:r>
      <w:proofErr w:type="spellEnd"/>
      <w:r w:rsidR="00491DE8">
        <w:rPr>
          <w:bCs/>
        </w:rPr>
        <w:t xml:space="preserve"> to </w:t>
      </w:r>
      <w:r>
        <w:rPr>
          <w:bCs/>
        </w:rPr>
        <w:t xml:space="preserve">large numbers of </w:t>
      </w:r>
      <w:r w:rsidR="00491DE8">
        <w:rPr>
          <w:bCs/>
        </w:rPr>
        <w:t>fluid reservoirs and pneumatic controllers</w:t>
      </w:r>
      <w:r w:rsidR="00862CDD">
        <w:rPr>
          <w:bCs/>
        </w:rPr>
        <w:t xml:space="preserve"> [2]</w:t>
      </w:r>
      <w:r>
        <w:rPr>
          <w:bCs/>
        </w:rPr>
        <w:t xml:space="preserve">.  In addition, we have developed a portable </w:t>
      </w:r>
      <w:r w:rsidR="00496D7E">
        <w:rPr>
          <w:bCs/>
        </w:rPr>
        <w:t xml:space="preserve">and robust </w:t>
      </w:r>
      <w:r w:rsidR="00704790">
        <w:rPr>
          <w:bCs/>
        </w:rPr>
        <w:t>fluid delivery system</w:t>
      </w:r>
      <w:r>
        <w:rPr>
          <w:bCs/>
        </w:rPr>
        <w:t xml:space="preserve"> </w:t>
      </w:r>
      <w:r w:rsidR="00704790">
        <w:rPr>
          <w:bCs/>
        </w:rPr>
        <w:t xml:space="preserve">that </w:t>
      </w:r>
      <w:r w:rsidR="00496D7E">
        <w:rPr>
          <w:bCs/>
        </w:rPr>
        <w:t>delivers</w:t>
      </w:r>
      <w:r>
        <w:rPr>
          <w:bCs/>
        </w:rPr>
        <w:t xml:space="preserve"> many fluids simultaneously into microdevices without need of sophisticate</w:t>
      </w:r>
      <w:r w:rsidR="00D606AD">
        <w:rPr>
          <w:bCs/>
        </w:rPr>
        <w:t>d pumps [3]</w:t>
      </w:r>
      <w:r w:rsidR="00234AD8">
        <w:rPr>
          <w:bCs/>
        </w:rPr>
        <w:t>.</w:t>
      </w:r>
      <w:r>
        <w:rPr>
          <w:bCs/>
        </w:rPr>
        <w:t xml:space="preserve">  O</w:t>
      </w:r>
      <w:r w:rsidR="00491DE8">
        <w:rPr>
          <w:bCs/>
        </w:rPr>
        <w:t xml:space="preserve">ne of our new focuses </w:t>
      </w:r>
      <w:r w:rsidR="00D721A2">
        <w:rPr>
          <w:bCs/>
        </w:rPr>
        <w:t xml:space="preserve">utilizes </w:t>
      </w:r>
      <w:r w:rsidR="00491DE8">
        <w:rPr>
          <w:bCs/>
        </w:rPr>
        <w:t xml:space="preserve">double-sided tapes to </w:t>
      </w:r>
      <w:r w:rsidR="00491DE8" w:rsidRPr="00922499">
        <w:rPr>
          <w:bCs/>
        </w:rPr>
        <w:t>make micro</w:t>
      </w:r>
      <w:r w:rsidRPr="00922499">
        <w:rPr>
          <w:bCs/>
        </w:rPr>
        <w:t>fl</w:t>
      </w:r>
      <w:r w:rsidR="00491DE8" w:rsidRPr="00922499">
        <w:rPr>
          <w:bCs/>
        </w:rPr>
        <w:t>uidic devices.  So far we have</w:t>
      </w:r>
      <w:r w:rsidRPr="00922499">
        <w:rPr>
          <w:bCs/>
        </w:rPr>
        <w:t xml:space="preserve"> demonstrat</w:t>
      </w:r>
      <w:r w:rsidR="005E6448" w:rsidRPr="00922499">
        <w:rPr>
          <w:bCs/>
        </w:rPr>
        <w:t>e</w:t>
      </w:r>
      <w:r w:rsidR="00491DE8" w:rsidRPr="00922499">
        <w:rPr>
          <w:bCs/>
        </w:rPr>
        <w:t>d</w:t>
      </w:r>
      <w:r w:rsidRPr="00922499">
        <w:rPr>
          <w:bCs/>
        </w:rPr>
        <w:t xml:space="preserve"> that </w:t>
      </w:r>
      <w:r w:rsidR="005E6448" w:rsidRPr="00922499">
        <w:rPr>
          <w:bCs/>
        </w:rPr>
        <w:t>experiments yielding rich biological information can be accomplished using devices fabricated with very simple methods</w:t>
      </w:r>
      <w:r w:rsidR="00862CDD">
        <w:rPr>
          <w:bCs/>
        </w:rPr>
        <w:t xml:space="preserve"> [</w:t>
      </w:r>
      <w:r w:rsidR="00D606AD">
        <w:rPr>
          <w:bCs/>
        </w:rPr>
        <w:t>4</w:t>
      </w:r>
      <w:r w:rsidR="00862CDD">
        <w:rPr>
          <w:bCs/>
        </w:rPr>
        <w:t>]</w:t>
      </w:r>
      <w:r w:rsidR="005E6448" w:rsidRPr="00922499">
        <w:rPr>
          <w:bCs/>
        </w:rPr>
        <w:t>.</w:t>
      </w:r>
      <w:r w:rsidR="000831E8" w:rsidRPr="00922499">
        <w:rPr>
          <w:bCs/>
        </w:rPr>
        <w:t xml:space="preserve">  </w:t>
      </w:r>
      <w:r w:rsidR="00922499">
        <w:rPr>
          <w:bCs/>
        </w:rPr>
        <w:t>By integrating folding lines into the tapes, w</w:t>
      </w:r>
      <w:r w:rsidR="00491DE8" w:rsidRPr="00922499">
        <w:rPr>
          <w:bCs/>
        </w:rPr>
        <w:t>e have also made novel 3-dimensional systems that conta</w:t>
      </w:r>
      <w:r w:rsidR="00491DE8" w:rsidRPr="00862CDD">
        <w:rPr>
          <w:bCs/>
          <w:color w:val="000000" w:themeColor="text1"/>
        </w:rPr>
        <w:t>in valves and create opportunities to fluidically address specific locations within enclosed volumes</w:t>
      </w:r>
      <w:r w:rsidR="005413B4" w:rsidRPr="00862CDD">
        <w:rPr>
          <w:bCs/>
          <w:color w:val="000000" w:themeColor="text1"/>
        </w:rPr>
        <w:t xml:space="preserve"> </w:t>
      </w:r>
      <w:r w:rsidR="00862CDD" w:rsidRPr="00862CDD">
        <w:rPr>
          <w:bCs/>
          <w:color w:val="000000" w:themeColor="text1"/>
        </w:rPr>
        <w:t>[</w:t>
      </w:r>
      <w:r w:rsidR="00D606AD">
        <w:rPr>
          <w:bCs/>
          <w:color w:val="000000" w:themeColor="text1"/>
        </w:rPr>
        <w:t>5</w:t>
      </w:r>
      <w:r w:rsidR="00862CDD" w:rsidRPr="00862CDD">
        <w:rPr>
          <w:bCs/>
          <w:color w:val="000000" w:themeColor="text1"/>
        </w:rPr>
        <w:t>]</w:t>
      </w:r>
      <w:r w:rsidR="005413B4" w:rsidRPr="00862CDD">
        <w:rPr>
          <w:bCs/>
          <w:color w:val="000000" w:themeColor="text1"/>
        </w:rPr>
        <w:t>.</w:t>
      </w:r>
      <w:r w:rsidR="005413B4" w:rsidRPr="00922499">
        <w:rPr>
          <w:bCs/>
          <w:color w:val="FF0000"/>
        </w:rPr>
        <w:t xml:space="preserve"> </w:t>
      </w:r>
      <w:r w:rsidR="00922499" w:rsidRPr="00922499">
        <w:rPr>
          <w:bCs/>
          <w:color w:val="FF0000"/>
        </w:rPr>
        <w:t xml:space="preserve"> </w:t>
      </w:r>
      <w:r w:rsidR="00922499" w:rsidRPr="00922499">
        <w:rPr>
          <w:bCs/>
        </w:rPr>
        <w:t>We have begun utilizing</w:t>
      </w:r>
      <w:r w:rsidR="00922499">
        <w:rPr>
          <w:bCs/>
        </w:rPr>
        <w:t xml:space="preserve"> this system to study chemotactic responses</w:t>
      </w:r>
      <w:r w:rsidR="00922499" w:rsidRPr="00922499">
        <w:rPr>
          <w:bCs/>
        </w:rPr>
        <w:t xml:space="preserve"> of C. elegans to complex configurations of signals in space and time.</w:t>
      </w:r>
    </w:p>
    <w:p w:rsidR="00922499" w:rsidRPr="00922499" w:rsidRDefault="00922499" w:rsidP="0089319E">
      <w:pPr>
        <w:spacing w:after="0" w:line="240" w:lineRule="auto"/>
        <w:jc w:val="both"/>
        <w:rPr>
          <w:bCs/>
        </w:rPr>
      </w:pPr>
    </w:p>
    <w:p w:rsidR="005E6448" w:rsidRPr="005E6448" w:rsidRDefault="005E6448" w:rsidP="0089319E">
      <w:pPr>
        <w:spacing w:after="0" w:line="240" w:lineRule="auto"/>
        <w:jc w:val="both"/>
        <w:rPr>
          <w:b/>
          <w:i/>
        </w:rPr>
      </w:pPr>
      <w:r w:rsidRPr="005E6448">
        <w:rPr>
          <w:b/>
          <w:i/>
        </w:rPr>
        <w:t>Cell assays using chemical gradients</w:t>
      </w:r>
    </w:p>
    <w:p w:rsidR="00D357D8" w:rsidRDefault="00B55703" w:rsidP="0089319E">
      <w:pPr>
        <w:spacing w:after="0" w:line="240" w:lineRule="auto"/>
        <w:jc w:val="both"/>
      </w:pPr>
      <w:r w:rsidRPr="00B55703">
        <w:t>Compared to conventional cell culture technology, such as high</w:t>
      </w:r>
      <w:r w:rsidR="0007239B">
        <w:t>-</w:t>
      </w:r>
      <w:r w:rsidRPr="00B55703">
        <w:t xml:space="preserve">throughput studies in </w:t>
      </w:r>
      <w:proofErr w:type="spellStart"/>
      <w:r w:rsidR="00D721A2" w:rsidRPr="00B55703">
        <w:t>multiw</w:t>
      </w:r>
      <w:r w:rsidR="00D721A2">
        <w:t>e</w:t>
      </w:r>
      <w:r w:rsidR="00D721A2" w:rsidRPr="00B55703">
        <w:t>ll</w:t>
      </w:r>
      <w:proofErr w:type="spellEnd"/>
      <w:r w:rsidR="00D721A2" w:rsidRPr="00B55703">
        <w:t xml:space="preserve"> </w:t>
      </w:r>
      <w:r w:rsidRPr="00B55703">
        <w:t xml:space="preserve">plates, </w:t>
      </w:r>
      <w:proofErr w:type="spellStart"/>
      <w:r w:rsidRPr="00B55703">
        <w:t>microfluidics</w:t>
      </w:r>
      <w:proofErr w:type="spellEnd"/>
      <w:r w:rsidRPr="00B55703">
        <w:t xml:space="preserve"> </w:t>
      </w:r>
      <w:r>
        <w:t>devic</w:t>
      </w:r>
      <w:r w:rsidR="009C7751">
        <w:t xml:space="preserve">es offer unique opportunities to </w:t>
      </w:r>
      <w:r>
        <w:t xml:space="preserve">control spatial and temporal signals within the </w:t>
      </w:r>
      <w:r w:rsidRPr="001B6416">
        <w:rPr>
          <w:color w:val="000000" w:themeColor="text1"/>
        </w:rPr>
        <w:t xml:space="preserve">cellular microenvironment.  </w:t>
      </w:r>
      <w:r w:rsidR="00981367" w:rsidRPr="001B6416">
        <w:rPr>
          <w:color w:val="000000" w:themeColor="text1"/>
        </w:rPr>
        <w:t xml:space="preserve">One particularly useful application involves </w:t>
      </w:r>
      <w:r w:rsidR="00B37ADF" w:rsidRPr="001B6416">
        <w:rPr>
          <w:color w:val="000000" w:themeColor="text1"/>
        </w:rPr>
        <w:t xml:space="preserve">the ability to </w:t>
      </w:r>
      <w:r w:rsidR="00981367" w:rsidRPr="001B6416">
        <w:rPr>
          <w:color w:val="000000" w:themeColor="text1"/>
        </w:rPr>
        <w:t>generat</w:t>
      </w:r>
      <w:r w:rsidR="00B37ADF" w:rsidRPr="001B6416">
        <w:rPr>
          <w:color w:val="000000" w:themeColor="text1"/>
        </w:rPr>
        <w:t>e</w:t>
      </w:r>
      <w:r w:rsidR="00981367" w:rsidRPr="001B6416">
        <w:rPr>
          <w:color w:val="000000" w:themeColor="text1"/>
        </w:rPr>
        <w:t xml:space="preserve"> </w:t>
      </w:r>
      <w:r w:rsidR="00B37ADF" w:rsidRPr="001B6416">
        <w:rPr>
          <w:color w:val="000000" w:themeColor="text1"/>
        </w:rPr>
        <w:t>quantitative</w:t>
      </w:r>
      <w:r w:rsidR="00760F70" w:rsidRPr="001B6416">
        <w:rPr>
          <w:color w:val="000000" w:themeColor="text1"/>
        </w:rPr>
        <w:t xml:space="preserve"> </w:t>
      </w:r>
      <w:r w:rsidR="00B37ADF" w:rsidRPr="001B6416">
        <w:rPr>
          <w:color w:val="000000" w:themeColor="text1"/>
        </w:rPr>
        <w:t xml:space="preserve">and reproducible </w:t>
      </w:r>
      <w:r w:rsidR="00981367" w:rsidRPr="001B6416">
        <w:rPr>
          <w:color w:val="000000" w:themeColor="text1"/>
        </w:rPr>
        <w:t>chemical gradients</w:t>
      </w:r>
      <w:r w:rsidR="00760F70" w:rsidRPr="001B6416">
        <w:rPr>
          <w:color w:val="000000" w:themeColor="text1"/>
        </w:rPr>
        <w:t xml:space="preserve"> </w:t>
      </w:r>
      <w:r w:rsidR="00982764">
        <w:rPr>
          <w:color w:val="000000" w:themeColor="text1"/>
        </w:rPr>
        <w:t>[</w:t>
      </w:r>
      <w:r w:rsidR="00D606AD">
        <w:rPr>
          <w:color w:val="000000" w:themeColor="text1"/>
        </w:rPr>
        <w:t>4</w:t>
      </w:r>
      <w:r w:rsidR="00982764">
        <w:rPr>
          <w:color w:val="000000" w:themeColor="text1"/>
        </w:rPr>
        <w:t xml:space="preserve">, </w:t>
      </w:r>
      <w:r w:rsidR="00D606AD">
        <w:rPr>
          <w:color w:val="000000" w:themeColor="text1"/>
        </w:rPr>
        <w:t>6</w:t>
      </w:r>
      <w:r w:rsidR="00982764">
        <w:rPr>
          <w:color w:val="000000" w:themeColor="text1"/>
        </w:rPr>
        <w:t>-</w:t>
      </w:r>
      <w:r w:rsidR="00D606AD">
        <w:rPr>
          <w:color w:val="000000" w:themeColor="text1"/>
        </w:rPr>
        <w:t>8</w:t>
      </w:r>
      <w:r w:rsidR="00982764">
        <w:rPr>
          <w:color w:val="000000" w:themeColor="text1"/>
        </w:rPr>
        <w:t>]</w:t>
      </w:r>
      <w:r w:rsidR="00981367" w:rsidRPr="001B6416">
        <w:rPr>
          <w:color w:val="000000" w:themeColor="text1"/>
        </w:rPr>
        <w:t xml:space="preserve">.  </w:t>
      </w:r>
      <w:r w:rsidR="00D357D8" w:rsidRPr="001B6416">
        <w:rPr>
          <w:color w:val="000000" w:themeColor="text1"/>
        </w:rPr>
        <w:t>These tools</w:t>
      </w:r>
      <w:r w:rsidR="00D357D8">
        <w:t xml:space="preserve"> are useful to emulate b</w:t>
      </w:r>
      <w:r w:rsidR="00981367">
        <w:t xml:space="preserve">iomolecular gradients </w:t>
      </w:r>
      <w:r w:rsidR="00D357D8">
        <w:t>that are</w:t>
      </w:r>
      <w:r w:rsidR="00981367">
        <w:t xml:space="preserve"> important </w:t>
      </w:r>
      <w:r w:rsidR="008569F1">
        <w:t>in biological processes such as</w:t>
      </w:r>
      <w:r w:rsidR="00D357D8" w:rsidRPr="00D357D8">
        <w:rPr>
          <w:i/>
        </w:rPr>
        <w:t xml:space="preserve"> </w:t>
      </w:r>
      <w:r w:rsidR="00D357D8">
        <w:t>development,</w:t>
      </w:r>
      <w:r w:rsidR="00B87F3B">
        <w:t xml:space="preserve"> </w:t>
      </w:r>
      <w:r w:rsidR="00D357D8">
        <w:t xml:space="preserve">wound healing, </w:t>
      </w:r>
      <w:r w:rsidR="00922499">
        <w:t xml:space="preserve">and </w:t>
      </w:r>
      <w:r w:rsidR="00D357D8">
        <w:t xml:space="preserve">cancer.  In </w:t>
      </w:r>
      <w:r w:rsidR="008569F1">
        <w:t>contrast</w:t>
      </w:r>
      <w:r w:rsidR="00D357D8">
        <w:t xml:space="preserve"> with </w:t>
      </w:r>
      <w:r w:rsidR="008569F1">
        <w:t xml:space="preserve">experiments in tissue culture vessels where </w:t>
      </w:r>
      <w:r w:rsidR="00D357D8">
        <w:t xml:space="preserve">concentrations </w:t>
      </w:r>
      <w:r w:rsidR="00B9089D">
        <w:t>of factors is difficult to control</w:t>
      </w:r>
      <w:r w:rsidR="00D357D8">
        <w:t xml:space="preserve">, microfluidic gradients enable </w:t>
      </w:r>
      <w:r w:rsidR="008569F1">
        <w:t xml:space="preserve">designed and predictable </w:t>
      </w:r>
      <w:r w:rsidR="00D357D8">
        <w:t>spatial control of concentration</w:t>
      </w:r>
      <w:r w:rsidR="008569F1">
        <w:t xml:space="preserve">, allowing the </w:t>
      </w:r>
      <w:r w:rsidR="00D357D8">
        <w:t xml:space="preserve">effects of chemical concentration on cell response </w:t>
      </w:r>
      <w:r w:rsidR="008569F1">
        <w:t>to</w:t>
      </w:r>
      <w:r w:rsidR="00D357D8">
        <w:t xml:space="preserve"> </w:t>
      </w:r>
      <w:r w:rsidR="002E2110">
        <w:t xml:space="preserve">be studied over </w:t>
      </w:r>
      <w:r w:rsidR="008569F1">
        <w:t xml:space="preserve">a wide </w:t>
      </w:r>
      <w:r w:rsidR="00D357D8">
        <w:t>concentration range</w:t>
      </w:r>
      <w:r w:rsidR="002E2110">
        <w:t>.</w:t>
      </w:r>
    </w:p>
    <w:p w:rsidR="00D357D8" w:rsidRDefault="00D357D8" w:rsidP="0089319E">
      <w:pPr>
        <w:spacing w:after="0" w:line="240" w:lineRule="auto"/>
        <w:jc w:val="both"/>
      </w:pPr>
    </w:p>
    <w:p w:rsidR="0020067F" w:rsidRDefault="00D357D8" w:rsidP="0089319E">
      <w:pPr>
        <w:spacing w:after="0" w:line="240" w:lineRule="auto"/>
        <w:jc w:val="both"/>
      </w:pPr>
      <w:r>
        <w:t xml:space="preserve">At NIST, we have developed a number of new capabilities for </w:t>
      </w:r>
      <w:r w:rsidRPr="003C3841">
        <w:t xml:space="preserve">generating robust, functional chemical gradients for the study of biological behavior.  </w:t>
      </w:r>
      <w:r w:rsidR="00760F70" w:rsidRPr="003C3841">
        <w:t xml:space="preserve">One design </w:t>
      </w:r>
      <w:r w:rsidR="0020067F" w:rsidRPr="003C3841">
        <w:t>is called the</w:t>
      </w:r>
      <w:r w:rsidR="00760F70" w:rsidRPr="003C3841">
        <w:t xml:space="preserve"> microfluidic palette</w:t>
      </w:r>
      <w:r w:rsidR="0007239B" w:rsidRPr="003C3841">
        <w:t xml:space="preserve"> (</w:t>
      </w:r>
      <w:r w:rsidR="0007239B" w:rsidRPr="003C3841">
        <w:rPr>
          <w:b/>
        </w:rPr>
        <w:t>F</w:t>
      </w:r>
      <w:r w:rsidR="001B6416" w:rsidRPr="003C3841">
        <w:rPr>
          <w:b/>
        </w:rPr>
        <w:t>igure</w:t>
      </w:r>
      <w:r w:rsidR="0007239B" w:rsidRPr="003C3841">
        <w:rPr>
          <w:b/>
        </w:rPr>
        <w:t xml:space="preserve"> 2</w:t>
      </w:r>
      <w:r w:rsidR="001B6416" w:rsidRPr="003C3841">
        <w:rPr>
          <w:b/>
        </w:rPr>
        <w:t>a</w:t>
      </w:r>
      <w:r w:rsidR="0007239B" w:rsidRPr="003C3841">
        <w:t>)</w:t>
      </w:r>
      <w:r w:rsidR="00B9089D" w:rsidRPr="003C3841">
        <w:t xml:space="preserve"> </w:t>
      </w:r>
      <w:r w:rsidR="00982764">
        <w:t>[</w:t>
      </w:r>
      <w:r w:rsidR="00D606AD">
        <w:t>6</w:t>
      </w:r>
      <w:r w:rsidR="00982764">
        <w:t>].</w:t>
      </w:r>
      <w:r w:rsidR="0020067F">
        <w:t xml:space="preserve">  This microﬂuidic device can generate spatially overlapping chemical gradients in a microﬂuidic chamber. The gradients, generated by diffusion rather than convection, are created in such a way that they can be modified dynamically inside the chamber. </w:t>
      </w:r>
      <w:r w:rsidR="0007239B">
        <w:t xml:space="preserve"> </w:t>
      </w:r>
      <w:r w:rsidR="0020067F">
        <w:t xml:space="preserve">With </w:t>
      </w:r>
      <w:r w:rsidR="00D721A2">
        <w:t xml:space="preserve">three </w:t>
      </w:r>
      <w:r w:rsidR="0020067F">
        <w:t>inlets surrounding a circular chamber design</w:t>
      </w:r>
      <w:r w:rsidR="00A36317">
        <w:t>,</w:t>
      </w:r>
      <w:r w:rsidR="0020067F">
        <w:t xml:space="preserve"> </w:t>
      </w:r>
      <w:r w:rsidR="00A36317">
        <w:t>we demonstrated a triangular overlapping gradient that could furthermore be rotated by moving chemicals from inlet to inlet around the circle.  Bacteria loaded into the device demonstrated chemotaxis in response to glucose gradients created within the device.</w:t>
      </w:r>
    </w:p>
    <w:p w:rsidR="0020067F" w:rsidRDefault="0020067F" w:rsidP="0089319E">
      <w:pPr>
        <w:spacing w:after="0" w:line="240" w:lineRule="auto"/>
        <w:jc w:val="both"/>
      </w:pPr>
    </w:p>
    <w:p w:rsidR="00760F70" w:rsidRDefault="00760F70" w:rsidP="0089319E">
      <w:pPr>
        <w:spacing w:after="0" w:line="240" w:lineRule="auto"/>
        <w:jc w:val="both"/>
      </w:pPr>
      <w:r>
        <w:t>We also have created a convection-free gradient generator that is sim</w:t>
      </w:r>
      <w:r w:rsidR="004C7EC4">
        <w:t>ple in design and easy to use</w:t>
      </w:r>
      <w:r w:rsidR="00982764">
        <w:t xml:space="preserve"> [</w:t>
      </w:r>
      <w:r w:rsidR="00D606AD">
        <w:t>4</w:t>
      </w:r>
      <w:r w:rsidR="00982764">
        <w:t>]</w:t>
      </w:r>
      <w:r w:rsidR="004C7EC4">
        <w:t xml:space="preserve">.  </w:t>
      </w:r>
      <w:r w:rsidR="00E52560">
        <w:t xml:space="preserve">Only a desktop razor cutter was </w:t>
      </w:r>
      <w:r w:rsidR="00E52560" w:rsidRPr="003C3841">
        <w:t>needed to fabricate the inherently robust design from double-si</w:t>
      </w:r>
      <w:r w:rsidR="00D721A2">
        <w:t>d</w:t>
      </w:r>
      <w:r w:rsidR="00E52560" w:rsidRPr="003C3841">
        <w:t xml:space="preserve">ed tape and plastic films.  </w:t>
      </w:r>
      <w:r w:rsidR="00B37ADF" w:rsidRPr="003C3841">
        <w:t xml:space="preserve">The unique design concept creates a diffusive chemical gradient by sampling from points of equal pressure from two </w:t>
      </w:r>
      <w:r w:rsidR="0007239B" w:rsidRPr="003C3841">
        <w:t>side-by-side</w:t>
      </w:r>
      <w:r w:rsidR="00B37ADF" w:rsidRPr="003C3841">
        <w:t xml:space="preserve"> chemical streams.  </w:t>
      </w:r>
      <w:r w:rsidR="000C689B" w:rsidRPr="003C3841">
        <w:t xml:space="preserve">Importantly, because the culture chamber where the gradient forms is separated from the main flowing fluid, </w:t>
      </w:r>
      <w:r w:rsidR="0007239B" w:rsidRPr="003C3841">
        <w:t xml:space="preserve">chemicals secreted by the cell are </w:t>
      </w:r>
      <w:r w:rsidR="00AF53A4">
        <w:t xml:space="preserve">not </w:t>
      </w:r>
      <w:r w:rsidR="0007239B" w:rsidRPr="003C3841">
        <w:t>carried away in the fluid flow</w:t>
      </w:r>
      <w:r w:rsidR="000C689B" w:rsidRPr="003C3841">
        <w:t>.  As a demonstration of the device</w:t>
      </w:r>
      <w:r w:rsidR="00CD5809">
        <w:t xml:space="preserve"> operation</w:t>
      </w:r>
      <w:r w:rsidR="000C689B" w:rsidRPr="003C3841">
        <w:t xml:space="preserve">, </w:t>
      </w:r>
      <w:r w:rsidR="004C7EC4" w:rsidRPr="003C3841">
        <w:t>a population of cells expressing destabilized green fluorescent protein (GFP</w:t>
      </w:r>
      <w:r w:rsidR="004C7EC4">
        <w:t>) was</w:t>
      </w:r>
      <w:r w:rsidR="000C689B">
        <w:t xml:space="preserve"> subjected to a gradient of cycloheximide</w:t>
      </w:r>
      <w:r w:rsidR="00E60B89">
        <w:t xml:space="preserve"> (CHX)</w:t>
      </w:r>
      <w:r w:rsidR="000C689B">
        <w:t>, a ribosome inhibitor.</w:t>
      </w:r>
      <w:r w:rsidR="004C7EC4">
        <w:t xml:space="preserve">  The expression of GFP was monitored with timelapse microscopy over the course of 3 </w:t>
      </w:r>
      <w:r w:rsidR="00CD5809">
        <w:t xml:space="preserve">cycles of </w:t>
      </w:r>
      <w:r w:rsidR="004C7EC4">
        <w:t>exposure and recover</w:t>
      </w:r>
      <w:r w:rsidR="00CD5809">
        <w:t>y</w:t>
      </w:r>
      <w:r w:rsidR="004C7EC4">
        <w:t xml:space="preserve"> from CHX gradients.  </w:t>
      </w:r>
      <w:r w:rsidR="00DB00CE">
        <w:t xml:space="preserve">These experiments illustrate the potential for temporal variation of chemical gradients to </w:t>
      </w:r>
      <w:r w:rsidR="00582A36">
        <w:t xml:space="preserve">provide </w:t>
      </w:r>
      <w:r w:rsidR="00DB00CE">
        <w:t>useful insight into complex biological processes that are difficult to attain with traditional methods.</w:t>
      </w:r>
    </w:p>
    <w:p w:rsidR="00D357D8" w:rsidRDefault="00D357D8" w:rsidP="00D357D8">
      <w:pPr>
        <w:spacing w:after="0" w:line="240" w:lineRule="auto"/>
        <w:jc w:val="both"/>
      </w:pPr>
    </w:p>
    <w:p w:rsidR="00D303E1" w:rsidRPr="005E6448" w:rsidRDefault="00B9089D" w:rsidP="00D303E1">
      <w:pPr>
        <w:spacing w:after="0" w:line="240" w:lineRule="auto"/>
        <w:jc w:val="both"/>
        <w:rPr>
          <w:b/>
          <w:i/>
        </w:rPr>
      </w:pPr>
      <w:r>
        <w:rPr>
          <w:b/>
          <w:i/>
        </w:rPr>
        <w:t>Quality assurance of microfluidic</w:t>
      </w:r>
      <w:r w:rsidR="00D303E1" w:rsidRPr="005E6448">
        <w:rPr>
          <w:b/>
          <w:i/>
        </w:rPr>
        <w:t xml:space="preserve"> assays</w:t>
      </w:r>
    </w:p>
    <w:p w:rsidR="009A41E0" w:rsidRDefault="00B9089D" w:rsidP="009754EE">
      <w:pPr>
        <w:spacing w:after="0" w:line="240" w:lineRule="auto"/>
        <w:jc w:val="both"/>
        <w:rPr>
          <w:bCs/>
        </w:rPr>
      </w:pPr>
      <w:r>
        <w:t xml:space="preserve">An important part of the NIST mission is </w:t>
      </w:r>
      <w:r w:rsidR="009A41E0">
        <w:t>to establish measurement benchmarks and to provide qualifications associated with the measurements we have taken.  The microfluidics literature is filled with p</w:t>
      </w:r>
      <w:r w:rsidR="009A41E0">
        <w:rPr>
          <w:bCs/>
        </w:rPr>
        <w:t>ublished reports demonstrating that a particular assay can be performed in a micro</w:t>
      </w:r>
      <w:r>
        <w:rPr>
          <w:bCs/>
        </w:rPr>
        <w:t>chip.  Though such publications present</w:t>
      </w:r>
      <w:r w:rsidR="009A41E0">
        <w:rPr>
          <w:bCs/>
        </w:rPr>
        <w:t xml:space="preserve"> innovative ideas, they </w:t>
      </w:r>
      <w:r>
        <w:rPr>
          <w:bCs/>
        </w:rPr>
        <w:t xml:space="preserve">often take </w:t>
      </w:r>
      <w:r w:rsidR="009A41E0">
        <w:rPr>
          <w:bCs/>
        </w:rPr>
        <w:t xml:space="preserve">only small steps toward demonstrating </w:t>
      </w:r>
      <w:r>
        <w:rPr>
          <w:bCs/>
        </w:rPr>
        <w:lastRenderedPageBreak/>
        <w:t>accuracy</w:t>
      </w:r>
      <w:r w:rsidR="009A41E0">
        <w:rPr>
          <w:bCs/>
        </w:rPr>
        <w:t xml:space="preserve"> and reliability, which are important </w:t>
      </w:r>
      <w:r>
        <w:rPr>
          <w:bCs/>
        </w:rPr>
        <w:t xml:space="preserve">if such methods are to be used </w:t>
      </w:r>
      <w:r w:rsidR="009A41E0">
        <w:rPr>
          <w:bCs/>
        </w:rPr>
        <w:t xml:space="preserve">to generate robust data sets and to provide quality assurance and validation.  </w:t>
      </w:r>
    </w:p>
    <w:p w:rsidR="009A41E0" w:rsidRDefault="009A41E0" w:rsidP="009754EE">
      <w:pPr>
        <w:spacing w:after="0" w:line="240" w:lineRule="auto"/>
        <w:jc w:val="both"/>
        <w:rPr>
          <w:bCs/>
        </w:rPr>
      </w:pPr>
    </w:p>
    <w:p w:rsidR="009754EE" w:rsidRPr="009754EE" w:rsidRDefault="00B9089D" w:rsidP="009754EE">
      <w:pPr>
        <w:spacing w:after="0" w:line="240" w:lineRule="auto"/>
        <w:jc w:val="both"/>
      </w:pPr>
      <w:r>
        <w:rPr>
          <w:bCs/>
        </w:rPr>
        <w:t xml:space="preserve">Validation of cell assays can be challenging under any conditions, but can be even more challenging when dealing with a microdevice.  Microfluidic </w:t>
      </w:r>
      <w:r w:rsidR="009A41E0">
        <w:rPr>
          <w:bCs/>
        </w:rPr>
        <w:t>systems</w:t>
      </w:r>
      <w:r w:rsidR="00D82510" w:rsidRPr="00E123DC">
        <w:t xml:space="preserve"> </w:t>
      </w:r>
      <w:r w:rsidR="009A41E0">
        <w:t>should</w:t>
      </w:r>
      <w:r w:rsidR="00D303E1" w:rsidRPr="00E123DC">
        <w:t xml:space="preserve"> be tested to establish confidence </w:t>
      </w:r>
      <w:r>
        <w:t>in within-device consistency and</w:t>
      </w:r>
      <w:r w:rsidR="00D303E1" w:rsidRPr="00E123DC">
        <w:t xml:space="preserve"> </w:t>
      </w:r>
      <w:r w:rsidR="009A41E0">
        <w:t xml:space="preserve">to </w:t>
      </w:r>
      <w:r w:rsidR="00D303E1" w:rsidRPr="00E123DC">
        <w:t>assur</w:t>
      </w:r>
      <w:r w:rsidR="009A41E0">
        <w:t>e</w:t>
      </w:r>
      <w:r w:rsidR="00D303E1" w:rsidRPr="00E123DC">
        <w:t xml:space="preserve"> day-to-day reproducibility</w:t>
      </w:r>
      <w:r>
        <w:t>.  Because small devices will contain small numbers of</w:t>
      </w:r>
      <w:r w:rsidR="00D721A2">
        <w:t xml:space="preserve"> living</w:t>
      </w:r>
      <w:r>
        <w:t xml:space="preserve"> cells, it is critical to establish</w:t>
      </w:r>
      <w:r w:rsidR="009A41E0">
        <w:t xml:space="preserve"> a </w:t>
      </w:r>
      <w:r w:rsidR="00D303E1" w:rsidRPr="00E123DC">
        <w:t>clear underst</w:t>
      </w:r>
      <w:r w:rsidR="009A41E0">
        <w:t>anding of the distribution of cell heterogeneity</w:t>
      </w:r>
      <w:r>
        <w:t xml:space="preserve"> to assure that sampling of the population response is adequate</w:t>
      </w:r>
      <w:r w:rsidR="00D303E1" w:rsidRPr="00E123DC">
        <w:t xml:space="preserve">.  </w:t>
      </w:r>
      <w:r w:rsidR="00E123DC">
        <w:rPr>
          <w:bCs/>
        </w:rPr>
        <w:t>These exercises are particularly relevant for new technologies</w:t>
      </w:r>
      <w:r w:rsidR="007D2D0D">
        <w:rPr>
          <w:bCs/>
        </w:rPr>
        <w:t xml:space="preserve"> like </w:t>
      </w:r>
      <w:r w:rsidR="00E123DC">
        <w:rPr>
          <w:bCs/>
        </w:rPr>
        <w:t>microfluidics, where i</w:t>
      </w:r>
      <w:r w:rsidR="007D2D0D">
        <w:rPr>
          <w:bCs/>
        </w:rPr>
        <w:t>t</w:t>
      </w:r>
      <w:r w:rsidR="00E123DC">
        <w:rPr>
          <w:bCs/>
        </w:rPr>
        <w:t xml:space="preserve"> can be quite challenging to fabricate </w:t>
      </w:r>
      <w:r w:rsidR="00D93035" w:rsidRPr="00F2686E">
        <w:t xml:space="preserve">devices that are </w:t>
      </w:r>
      <w:r w:rsidR="00E123DC">
        <w:t xml:space="preserve">defect </w:t>
      </w:r>
      <w:r w:rsidR="00D93035" w:rsidRPr="00F2686E">
        <w:t>free,</w:t>
      </w:r>
      <w:r w:rsidR="00E123DC">
        <w:t xml:space="preserve"> robust to mechanical failure, and</w:t>
      </w:r>
      <w:r w:rsidR="00D93035" w:rsidRPr="00F2686E">
        <w:t xml:space="preserve"> stable </w:t>
      </w:r>
      <w:r w:rsidR="00E123DC">
        <w:t>over long time periods</w:t>
      </w:r>
      <w:r w:rsidR="00D93035" w:rsidRPr="00F2686E">
        <w:t xml:space="preserve">. </w:t>
      </w:r>
      <w:r w:rsidR="00E123DC">
        <w:t xml:space="preserve"> </w:t>
      </w:r>
      <w:r w:rsidR="00235585">
        <w:t>Furthermore</w:t>
      </w:r>
      <w:r w:rsidR="007D2D0D">
        <w:t>, surface chemistry variations, transport limitati</w:t>
      </w:r>
      <w:r w:rsidR="00CD5809">
        <w:t>ons, and shear forces may</w:t>
      </w:r>
      <w:r w:rsidR="007D2D0D">
        <w:t xml:space="preserve"> induce cellular responses that are different from </w:t>
      </w:r>
      <w:r w:rsidR="00D93035" w:rsidRPr="00F2686E">
        <w:t xml:space="preserve">those </w:t>
      </w:r>
      <w:r w:rsidR="007D2D0D">
        <w:t xml:space="preserve">encountered </w:t>
      </w:r>
      <w:r w:rsidR="00D93035" w:rsidRPr="00F2686E">
        <w:t>in larger volume assays</w:t>
      </w:r>
      <w:r w:rsidR="007D2D0D">
        <w:t xml:space="preserve">.  </w:t>
      </w:r>
      <w:r w:rsidR="009754EE">
        <w:t xml:space="preserve">Given the high cell-to-medium ratio within the small microfluidic volumes, one must also carefully consider how even a few cells or contaminants could change the concentrations of nutrients or metabolic products.  </w:t>
      </w:r>
      <w:r>
        <w:t>T</w:t>
      </w:r>
      <w:r w:rsidR="009754EE">
        <w:t xml:space="preserve">he material </w:t>
      </w:r>
      <w:r>
        <w:t>from which the device is made can</w:t>
      </w:r>
      <w:r w:rsidR="007A55F1">
        <w:t xml:space="preserve"> also</w:t>
      </w:r>
      <w:r>
        <w:t xml:space="preserve"> </w:t>
      </w:r>
      <w:r w:rsidR="009754EE">
        <w:t xml:space="preserve">contribute to unexpected behavior.  Leachables present in the materials or the porosity and surface chemistry of the materials may entrap material or affect gas permeability.  </w:t>
      </w:r>
      <w:r w:rsidR="009754EE" w:rsidRPr="009754EE">
        <w:t xml:space="preserve">For example, </w:t>
      </w:r>
      <w:proofErr w:type="gramStart"/>
      <w:r w:rsidR="009754EE" w:rsidRPr="009754EE">
        <w:t>poly(</w:t>
      </w:r>
      <w:proofErr w:type="gramEnd"/>
      <w:r w:rsidR="009754EE" w:rsidRPr="009754EE">
        <w:t>dimethylsiloxane) (PDMS) is a common substrate chosen for microfluidic devices,</w:t>
      </w:r>
      <w:r w:rsidR="00235585">
        <w:t xml:space="preserve"> but it is unresolved why under some conditions it appears to cau</w:t>
      </w:r>
      <w:r>
        <w:t>se deleterious effects to cells.</w:t>
      </w:r>
    </w:p>
    <w:p w:rsidR="001F266C" w:rsidRDefault="001F266C" w:rsidP="009754EE">
      <w:pPr>
        <w:spacing w:after="0" w:line="240" w:lineRule="auto"/>
        <w:jc w:val="both"/>
      </w:pPr>
    </w:p>
    <w:p w:rsidR="00E123DC" w:rsidRDefault="00235585" w:rsidP="007207A9">
      <w:pPr>
        <w:spacing w:after="0" w:line="240" w:lineRule="auto"/>
        <w:jc w:val="both"/>
      </w:pPr>
      <w:r w:rsidRPr="007207A9">
        <w:t>We recently completed a study in which we</w:t>
      </w:r>
      <w:r w:rsidR="00E123DC" w:rsidRPr="007207A9">
        <w:t xml:space="preserve"> assessed repeatability in a 64-chamber microfluidic</w:t>
      </w:r>
      <w:r w:rsidR="00D721A2">
        <w:t xml:space="preserve"> device</w:t>
      </w:r>
      <w:r w:rsidR="001B6416">
        <w:t xml:space="preserve"> (</w:t>
      </w:r>
      <w:r w:rsidR="001B6416" w:rsidRPr="001B6416">
        <w:rPr>
          <w:b/>
        </w:rPr>
        <w:t>Figure 2b</w:t>
      </w:r>
      <w:r w:rsidR="001B6416">
        <w:t>)</w:t>
      </w:r>
      <w:r w:rsidR="00982764">
        <w:t xml:space="preserve"> [</w:t>
      </w:r>
      <w:r w:rsidR="00D606AD">
        <w:t>9</w:t>
      </w:r>
      <w:r w:rsidR="00982764">
        <w:t>]</w:t>
      </w:r>
      <w:r w:rsidRPr="007207A9">
        <w:t xml:space="preserve">.  </w:t>
      </w:r>
      <w:r w:rsidR="00C856C6" w:rsidRPr="007207A9">
        <w:t>We wanted to</w:t>
      </w:r>
      <w:r w:rsidR="007207A9" w:rsidRPr="007207A9">
        <w:t xml:space="preserve"> </w:t>
      </w:r>
      <w:r w:rsidR="007207A9" w:rsidRPr="003C3841">
        <w:t>know how the measurements would</w:t>
      </w:r>
      <w:r w:rsidR="00C856C6" w:rsidRPr="003C3841">
        <w:t xml:space="preserve"> vary </w:t>
      </w:r>
      <w:r w:rsidR="007207A9" w:rsidRPr="003C3841">
        <w:t xml:space="preserve">within the device under </w:t>
      </w:r>
      <w:r w:rsidR="007A55F1">
        <w:t>slightly modified</w:t>
      </w:r>
      <w:r w:rsidR="007207A9" w:rsidRPr="003C3841">
        <w:t xml:space="preserve"> conditions.  We </w:t>
      </w:r>
      <w:r w:rsidR="00B9089D" w:rsidRPr="003C3841">
        <w:t xml:space="preserve">examined </w:t>
      </w:r>
      <w:r w:rsidR="007207A9" w:rsidRPr="003C3841">
        <w:t xml:space="preserve">measurement quality </w:t>
      </w:r>
      <w:r w:rsidR="00B9089D" w:rsidRPr="003C3841">
        <w:t xml:space="preserve">using different </w:t>
      </w:r>
      <w:r w:rsidR="007207A9" w:rsidRPr="003C3841">
        <w:t xml:space="preserve">fluorescence </w:t>
      </w:r>
      <w:r w:rsidR="00B2453F" w:rsidRPr="003C3841">
        <w:t>excitation sources</w:t>
      </w:r>
      <w:r w:rsidR="007207A9" w:rsidRPr="003C3841">
        <w:t xml:space="preserve"> and </w:t>
      </w:r>
      <w:r w:rsidR="003C3841" w:rsidRPr="003C3841">
        <w:t>tubing materials that might be a source of leachates</w:t>
      </w:r>
      <w:r w:rsidR="007207A9" w:rsidRPr="003C3841">
        <w:t xml:space="preserve">.  Additionally, we wanted to know if the density of cells within the chamber might change the </w:t>
      </w:r>
      <w:r w:rsidR="003C3841" w:rsidRPr="003C3841">
        <w:t xml:space="preserve">assay </w:t>
      </w:r>
      <w:r w:rsidR="007207A9" w:rsidRPr="003C3841">
        <w:t>outcomes</w:t>
      </w:r>
      <w:r w:rsidR="00C856C6" w:rsidRPr="003C3841">
        <w:t xml:space="preserve">.  </w:t>
      </w:r>
      <w:r w:rsidR="007207A9" w:rsidRPr="003C3841">
        <w:t>Finally, w</w:t>
      </w:r>
      <w:r w:rsidR="00C856C6" w:rsidRPr="003C3841">
        <w:t xml:space="preserve">e </w:t>
      </w:r>
      <w:r w:rsidR="00E123DC" w:rsidRPr="003C3841">
        <w:t xml:space="preserve">compared </w:t>
      </w:r>
      <w:r w:rsidR="007207A9" w:rsidRPr="003C3841">
        <w:t xml:space="preserve">the </w:t>
      </w:r>
      <w:r w:rsidR="00E123DC" w:rsidRPr="003C3841">
        <w:t xml:space="preserve">results from </w:t>
      </w:r>
      <w:r w:rsidR="00C856C6" w:rsidRPr="003C3841">
        <w:t xml:space="preserve">the </w:t>
      </w:r>
      <w:r w:rsidR="00E123DC" w:rsidRPr="003C3841">
        <w:t xml:space="preserve">microfluidic </w:t>
      </w:r>
      <w:r w:rsidR="007207A9" w:rsidRPr="003C3841">
        <w:t>conditions</w:t>
      </w:r>
      <w:r w:rsidR="00E123DC" w:rsidRPr="003C3841">
        <w:t xml:space="preserve"> </w:t>
      </w:r>
      <w:r w:rsidR="00C856C6" w:rsidRPr="003C3841">
        <w:t xml:space="preserve">with </w:t>
      </w:r>
      <w:r w:rsidR="007207A9" w:rsidRPr="003C3841">
        <w:t>the results acquired</w:t>
      </w:r>
      <w:r w:rsidR="007207A9">
        <w:t xml:space="preserve"> from</w:t>
      </w:r>
      <w:r w:rsidR="007207A9" w:rsidRPr="007207A9">
        <w:t xml:space="preserve"> </w:t>
      </w:r>
      <w:r w:rsidR="00E123DC" w:rsidRPr="007207A9">
        <w:t>larger volume assays</w:t>
      </w:r>
      <w:r w:rsidR="00C856C6" w:rsidRPr="007207A9">
        <w:t xml:space="preserve"> </w:t>
      </w:r>
      <w:r w:rsidR="007207A9">
        <w:t xml:space="preserve">in </w:t>
      </w:r>
      <w:r w:rsidR="00C856C6" w:rsidRPr="007207A9">
        <w:t xml:space="preserve">both a </w:t>
      </w:r>
      <w:r w:rsidR="007207A9" w:rsidRPr="007207A9">
        <w:t xml:space="preserve">standard culture </w:t>
      </w:r>
      <w:r w:rsidR="00C856C6" w:rsidRPr="007207A9">
        <w:t>dish and a dish coated with the material used to make the microfluidic devices</w:t>
      </w:r>
      <w:r w:rsidR="007A55F1">
        <w:t xml:space="preserve"> (</w:t>
      </w:r>
      <w:r w:rsidR="00C856C6" w:rsidRPr="007207A9">
        <w:t>PDMS</w:t>
      </w:r>
      <w:r w:rsidR="007A55F1">
        <w:t>)</w:t>
      </w:r>
      <w:r w:rsidR="00E123DC" w:rsidRPr="007207A9">
        <w:t>.</w:t>
      </w:r>
    </w:p>
    <w:p w:rsidR="005413B4" w:rsidRDefault="005413B4" w:rsidP="007207A9">
      <w:pPr>
        <w:spacing w:after="0" w:line="240" w:lineRule="auto"/>
        <w:jc w:val="both"/>
      </w:pPr>
    </w:p>
    <w:p w:rsidR="00B2453F" w:rsidRDefault="007207A9" w:rsidP="00F2686E">
      <w:pPr>
        <w:spacing w:after="0" w:line="240" w:lineRule="auto"/>
        <w:jc w:val="both"/>
      </w:pPr>
      <w:r>
        <w:t xml:space="preserve">Under </w:t>
      </w:r>
      <w:r w:rsidR="005413B4">
        <w:t xml:space="preserve">all </w:t>
      </w:r>
      <w:r w:rsidRPr="0007649C">
        <w:t xml:space="preserve">condition </w:t>
      </w:r>
      <w:r w:rsidR="005413B4" w:rsidRPr="0007649C">
        <w:t>that we tested,</w:t>
      </w:r>
      <w:r w:rsidRPr="0007649C">
        <w:t xml:space="preserve"> a similar half-life of GFP decay </w:t>
      </w:r>
      <w:r w:rsidR="005413B4" w:rsidRPr="0007649C">
        <w:t xml:space="preserve">was measured </w:t>
      </w:r>
      <w:r w:rsidRPr="0007649C">
        <w:t>following shut-down of the ribosomes (</w:t>
      </w:r>
      <w:r w:rsidR="003C3841">
        <w:t xml:space="preserve">the mean decay time measured over all experiments performed was </w:t>
      </w:r>
      <w:r w:rsidR="00D5511D" w:rsidRPr="0007649C">
        <w:t xml:space="preserve">241 </w:t>
      </w:r>
      <w:r w:rsidR="003C3841">
        <w:t xml:space="preserve">min with a standard deviation of </w:t>
      </w:r>
      <w:r w:rsidR="00D5511D" w:rsidRPr="0007649C">
        <w:t>13 min</w:t>
      </w:r>
      <w:r w:rsidRPr="0007649C">
        <w:t xml:space="preserve">).  Importantly, we </w:t>
      </w:r>
      <w:r w:rsidR="003C3841">
        <w:t xml:space="preserve">observed that </w:t>
      </w:r>
      <w:r>
        <w:t>measurements</w:t>
      </w:r>
      <w:r w:rsidR="00B87F3B">
        <w:t xml:space="preserve"> </w:t>
      </w:r>
      <w:r w:rsidR="0007649C">
        <w:t xml:space="preserve">from </w:t>
      </w:r>
      <w:r w:rsidR="00B87F3B">
        <w:t>microfluidic devices ha</w:t>
      </w:r>
      <w:r w:rsidR="003C3841">
        <w:t>d</w:t>
      </w:r>
      <w:r w:rsidR="00B87F3B">
        <w:t xml:space="preserve"> considerably higher signal</w:t>
      </w:r>
      <w:r w:rsidR="003C3841">
        <w:t>-</w:t>
      </w:r>
      <w:r w:rsidR="00B87F3B">
        <w:t>to</w:t>
      </w:r>
      <w:r w:rsidR="003C3841">
        <w:t>-</w:t>
      </w:r>
      <w:r w:rsidR="00B87F3B">
        <w:t>noise ratio</w:t>
      </w:r>
      <w:r w:rsidR="0007649C">
        <w:t>s</w:t>
      </w:r>
      <w:r w:rsidR="00B87F3B">
        <w:t xml:space="preserve"> than </w:t>
      </w:r>
      <w:r w:rsidR="0007649C">
        <w:t xml:space="preserve">measurements from </w:t>
      </w:r>
      <w:r w:rsidR="007A55F1">
        <w:t>Petri</w:t>
      </w:r>
      <w:r w:rsidR="00B87F3B">
        <w:t xml:space="preserve"> dishes, primarily due to the small</w:t>
      </w:r>
      <w:r w:rsidR="003C3841">
        <w:t>er</w:t>
      </w:r>
      <w:r w:rsidR="00B87F3B">
        <w:t xml:space="preserve"> </w:t>
      </w:r>
      <w:r w:rsidR="007A55F1">
        <w:t>height</w:t>
      </w:r>
      <w:r w:rsidR="00B87F3B">
        <w:t xml:space="preserve"> of serum-containing medium with</w:t>
      </w:r>
      <w:r w:rsidR="007A55F1">
        <w:t>in</w:t>
      </w:r>
      <w:r w:rsidR="00B87F3B">
        <w:t xml:space="preserve"> the </w:t>
      </w:r>
      <w:r w:rsidR="0007649C">
        <w:t>micro</w:t>
      </w:r>
      <w:r w:rsidR="00B87F3B">
        <w:t xml:space="preserve">chambers.  This demonstrates a distinct advantage for using microfluidic devices </w:t>
      </w:r>
      <w:r w:rsidR="00B2453F">
        <w:t>when</w:t>
      </w:r>
      <w:r w:rsidR="0007649C">
        <w:t xml:space="preserve"> making high sensitivity</w:t>
      </w:r>
      <w:r w:rsidR="00B87F3B">
        <w:t xml:space="preserve"> measurements.  Also</w:t>
      </w:r>
      <w:r w:rsidR="00B2453F">
        <w:t xml:space="preserve">, </w:t>
      </w:r>
      <w:r w:rsidR="00B87F3B">
        <w:t>we were able to determine the</w:t>
      </w:r>
      <w:r>
        <w:t xml:space="preserve"> minimum number of cells required within a chamber </w:t>
      </w:r>
      <w:r w:rsidR="00B87F3B">
        <w:t xml:space="preserve">that was necessary </w:t>
      </w:r>
      <w:r>
        <w:t xml:space="preserve">to </w:t>
      </w:r>
      <w:r w:rsidR="00B87F3B">
        <w:t xml:space="preserve">fully </w:t>
      </w:r>
      <w:r>
        <w:t xml:space="preserve">capture the </w:t>
      </w:r>
      <w:r w:rsidR="00B87F3B">
        <w:t>average behavior of the population (</w:t>
      </w:r>
      <w:r w:rsidR="00E60B89">
        <w:t xml:space="preserve">≈ </w:t>
      </w:r>
      <w:r w:rsidR="00B87F3B">
        <w:t xml:space="preserve">100).  </w:t>
      </w:r>
    </w:p>
    <w:p w:rsidR="00B2453F" w:rsidRDefault="00B2453F" w:rsidP="00F2686E">
      <w:pPr>
        <w:spacing w:after="0" w:line="240" w:lineRule="auto"/>
        <w:jc w:val="both"/>
      </w:pPr>
    </w:p>
    <w:p w:rsidR="00D93035" w:rsidRDefault="00B2453F" w:rsidP="00F2686E">
      <w:pPr>
        <w:spacing w:after="0" w:line="240" w:lineRule="auto"/>
        <w:jc w:val="both"/>
      </w:pPr>
      <w:r>
        <w:t xml:space="preserve">Surprisingly, </w:t>
      </w:r>
      <w:r w:rsidR="00922499">
        <w:t xml:space="preserve">though protein degradation rates were identical, </w:t>
      </w:r>
      <w:r>
        <w:t xml:space="preserve">we observed </w:t>
      </w:r>
      <w:r w:rsidR="00922499">
        <w:t xml:space="preserve">much slower </w:t>
      </w:r>
      <w:r>
        <w:t xml:space="preserve">proliferation and </w:t>
      </w:r>
      <w:r w:rsidR="00AF53A4">
        <w:t xml:space="preserve">significantly </w:t>
      </w:r>
      <w:r w:rsidR="00922499">
        <w:t xml:space="preserve">higher </w:t>
      </w:r>
      <w:r>
        <w:t>migration rates</w:t>
      </w:r>
      <w:r w:rsidR="00922499">
        <w:t xml:space="preserve"> in the microfluidic devices compared to the larger volume dish cultures.  </w:t>
      </w:r>
      <w:r w:rsidR="00A701B2" w:rsidRPr="005C52F2">
        <w:t>Because cell-substratum interactions play a key role in determining both proliferative and migratory behavior, we are currently looking in closer detail at the nature of the differences between the surfaces in microfluidic and standard tissue culture plastic.  We are also very interested in determin</w:t>
      </w:r>
      <w:r w:rsidR="003C3841">
        <w:t>ing</w:t>
      </w:r>
      <w:r w:rsidR="00A701B2" w:rsidRPr="005C52F2">
        <w:t xml:space="preserve"> how we can use the GFP expressing cells t</w:t>
      </w:r>
      <w:r w:rsidR="0007649C">
        <w:t xml:space="preserve">o more generally characterize </w:t>
      </w:r>
      <w:r w:rsidR="00A701B2" w:rsidRPr="005C52F2">
        <w:t xml:space="preserve">cell well-being </w:t>
      </w:r>
      <w:r w:rsidR="003C3841">
        <w:t xml:space="preserve">under </w:t>
      </w:r>
      <w:r w:rsidR="00263F54">
        <w:t xml:space="preserve">typical </w:t>
      </w:r>
      <w:r w:rsidR="003C3841">
        <w:t>growth conditions.</w:t>
      </w:r>
    </w:p>
    <w:p w:rsidR="00D93035" w:rsidRDefault="00D93035" w:rsidP="00F2686E">
      <w:pPr>
        <w:spacing w:after="0" w:line="240" w:lineRule="auto"/>
        <w:jc w:val="both"/>
      </w:pPr>
    </w:p>
    <w:p w:rsidR="0034640C" w:rsidRPr="005E6448" w:rsidRDefault="0034640C" w:rsidP="0034640C">
      <w:pPr>
        <w:spacing w:after="0" w:line="240" w:lineRule="auto"/>
        <w:jc w:val="both"/>
        <w:rPr>
          <w:b/>
          <w:bCs/>
          <w:i/>
        </w:rPr>
      </w:pPr>
      <w:r w:rsidRPr="005E6448">
        <w:rPr>
          <w:b/>
          <w:bCs/>
          <w:i/>
        </w:rPr>
        <w:t>Control of cellular environment</w:t>
      </w:r>
    </w:p>
    <w:p w:rsidR="0034640C" w:rsidRDefault="0034640C" w:rsidP="0034640C">
      <w:pPr>
        <w:spacing w:after="0" w:line="240" w:lineRule="auto"/>
        <w:jc w:val="both"/>
        <w:rPr>
          <w:bCs/>
        </w:rPr>
      </w:pPr>
      <w:r>
        <w:rPr>
          <w:bCs/>
        </w:rPr>
        <w:lastRenderedPageBreak/>
        <w:t xml:space="preserve">Cells in culture depend on, respond to and actively change chemical and physical cues in their surroundings. Though local environments can be defined within conventional </w:t>
      </w:r>
      <w:r w:rsidR="007A55F1">
        <w:rPr>
          <w:bCs/>
        </w:rPr>
        <w:t>Petri</w:t>
      </w:r>
      <w:r>
        <w:rPr>
          <w:bCs/>
        </w:rPr>
        <w:t xml:space="preserve">-dish cultures, spatial inhomogeneities and temporal changes are </w:t>
      </w:r>
      <w:r w:rsidR="00DB00CE">
        <w:rPr>
          <w:bCs/>
        </w:rPr>
        <w:t>common</w:t>
      </w:r>
      <w:r>
        <w:rPr>
          <w:bCs/>
        </w:rPr>
        <w:t xml:space="preserve">, and rapid changes in conditions are difficult </w:t>
      </w:r>
      <w:r w:rsidR="007A55F1">
        <w:rPr>
          <w:bCs/>
        </w:rPr>
        <w:t xml:space="preserve">to </w:t>
      </w:r>
      <w:r>
        <w:rPr>
          <w:bCs/>
        </w:rPr>
        <w:t>achieve</w:t>
      </w:r>
      <w:r w:rsidR="00D606AD">
        <w:rPr>
          <w:bCs/>
        </w:rPr>
        <w:t xml:space="preserve"> </w:t>
      </w:r>
      <w:r>
        <w:rPr>
          <w:bCs/>
        </w:rPr>
        <w:t>[</w:t>
      </w:r>
      <w:r w:rsidR="00D606AD">
        <w:rPr>
          <w:bCs/>
        </w:rPr>
        <w:t>10</w:t>
      </w:r>
      <w:r>
        <w:rPr>
          <w:bCs/>
        </w:rPr>
        <w:t>]</w:t>
      </w:r>
      <w:r w:rsidR="00982764">
        <w:rPr>
          <w:bCs/>
        </w:rPr>
        <w:t>.</w:t>
      </w:r>
      <w:r w:rsidRPr="004A7DB9">
        <w:rPr>
          <w:bCs/>
        </w:rPr>
        <w:t xml:space="preserve"> </w:t>
      </w:r>
      <w:r>
        <w:rPr>
          <w:bCs/>
        </w:rPr>
        <w:t xml:space="preserve"> Since subtle changes in the cellular microenvironment can significantly modulate cell phenotype, well-engineered microsystems that can provide improved control are desirable to decrease the variability within cell-based assays.  </w:t>
      </w:r>
      <w:r w:rsidR="007A55F1">
        <w:rPr>
          <w:bCs/>
        </w:rPr>
        <w:t>W</w:t>
      </w:r>
      <w:r>
        <w:rPr>
          <w:bCs/>
        </w:rPr>
        <w:t>e have designed cell culture systems that allow dissolved gas partial pressures to be manipulated on</w:t>
      </w:r>
      <w:r w:rsidR="007A55F1">
        <w:rPr>
          <w:bCs/>
        </w:rPr>
        <w:t xml:space="preserve"> </w:t>
      </w:r>
      <w:r>
        <w:rPr>
          <w:bCs/>
        </w:rPr>
        <w:t>chip</w:t>
      </w:r>
      <w:r w:rsidR="007A55F1">
        <w:rPr>
          <w:bCs/>
        </w:rPr>
        <w:t xml:space="preserve">s that are made of gas permeable microfluidic device material (PDMS) </w:t>
      </w:r>
      <w:r w:rsidR="001B6416">
        <w:rPr>
          <w:bCs/>
        </w:rPr>
        <w:t>(</w:t>
      </w:r>
      <w:r w:rsidR="001B6416" w:rsidRPr="001B6416">
        <w:rPr>
          <w:b/>
          <w:bCs/>
        </w:rPr>
        <w:t>Figure 2c</w:t>
      </w:r>
      <w:r w:rsidR="001B6416">
        <w:rPr>
          <w:bCs/>
        </w:rPr>
        <w:t>)</w:t>
      </w:r>
      <w:r w:rsidR="00982764">
        <w:rPr>
          <w:bCs/>
        </w:rPr>
        <w:t xml:space="preserve"> </w:t>
      </w:r>
      <w:r>
        <w:rPr>
          <w:bCs/>
        </w:rPr>
        <w:t>[</w:t>
      </w:r>
      <w:r w:rsidR="00982764">
        <w:rPr>
          <w:bCs/>
        </w:rPr>
        <w:t>1</w:t>
      </w:r>
      <w:r w:rsidR="00D606AD">
        <w:rPr>
          <w:bCs/>
        </w:rPr>
        <w:t>1</w:t>
      </w:r>
      <w:r w:rsidR="00982764">
        <w:rPr>
          <w:bCs/>
        </w:rPr>
        <w:t>-1</w:t>
      </w:r>
      <w:r w:rsidR="00D606AD">
        <w:rPr>
          <w:bCs/>
        </w:rPr>
        <w:t>2</w:t>
      </w:r>
      <w:r>
        <w:rPr>
          <w:bCs/>
        </w:rPr>
        <w:t>]</w:t>
      </w:r>
      <w:r w:rsidR="00982764">
        <w:rPr>
          <w:bCs/>
        </w:rPr>
        <w:t>.</w:t>
      </w:r>
      <w:r>
        <w:rPr>
          <w:bCs/>
        </w:rPr>
        <w:t xml:space="preserve">  Using these systems to maintain elevated CO</w:t>
      </w:r>
      <w:r w:rsidRPr="00B93437">
        <w:rPr>
          <w:bCs/>
          <w:vertAlign w:val="subscript"/>
        </w:rPr>
        <w:t>2</w:t>
      </w:r>
      <w:r>
        <w:rPr>
          <w:bCs/>
        </w:rPr>
        <w:t xml:space="preserve"> partial pressure, we demonstrated long-term (&gt;1 week) culture of mouse fibroblasts without using a controlled-environment cell culture incubator.  Since the on-chip dissolved gases were controlled externally, we were able to dynamically modulate the O</w:t>
      </w:r>
      <w:r w:rsidRPr="00451508">
        <w:rPr>
          <w:bCs/>
          <w:vertAlign w:val="subscript"/>
        </w:rPr>
        <w:t>2</w:t>
      </w:r>
      <w:r>
        <w:rPr>
          <w:bCs/>
        </w:rPr>
        <w:t xml:space="preserve"> partial pressure in time and space.  The small volumes (typically &lt;1 µL) of microfluidic systems make evaporation and pervaporation constant concerns.  </w:t>
      </w:r>
      <w:r w:rsidR="00DB00CE">
        <w:rPr>
          <w:bCs/>
        </w:rPr>
        <w:t>However</w:t>
      </w:r>
      <w:r>
        <w:rPr>
          <w:bCs/>
        </w:rPr>
        <w:t>, the systems for maintaining gas partial pressure were also useful in maintaining high local relative humidity, and successfully mitigated pervaporation for stopped-flow culture experiments.</w:t>
      </w:r>
    </w:p>
    <w:p w:rsidR="0034640C" w:rsidRDefault="0034640C" w:rsidP="0034640C">
      <w:pPr>
        <w:spacing w:after="0" w:line="240" w:lineRule="auto"/>
        <w:rPr>
          <w:b/>
          <w:u w:val="single"/>
        </w:rPr>
      </w:pPr>
    </w:p>
    <w:p w:rsidR="0034640C" w:rsidRPr="005E6448" w:rsidRDefault="0034640C" w:rsidP="0034640C">
      <w:pPr>
        <w:spacing w:after="0" w:line="240" w:lineRule="auto"/>
        <w:jc w:val="both"/>
        <w:rPr>
          <w:b/>
          <w:i/>
        </w:rPr>
      </w:pPr>
      <w:r w:rsidRPr="005E6448">
        <w:rPr>
          <w:b/>
          <w:i/>
        </w:rPr>
        <w:t>Isolating cells</w:t>
      </w:r>
    </w:p>
    <w:p w:rsidR="0034640C" w:rsidRDefault="0034640C" w:rsidP="0034640C">
      <w:pPr>
        <w:spacing w:after="0" w:line="240" w:lineRule="auto"/>
        <w:jc w:val="both"/>
      </w:pPr>
      <w:r>
        <w:t>When culturing cells within microfabricated devices, one may want to very specifically control the location of cellular attachment (</w:t>
      </w:r>
      <w:r w:rsidRPr="00E05EC8">
        <w:rPr>
          <w:i/>
        </w:rPr>
        <w:t>e.g.</w:t>
      </w:r>
      <w:r>
        <w:t xml:space="preserve"> near fluid inlets, or within an imaging window).  We have explored several strategies to deterministically manipulate suspended cells in solution in order to localize their position.  In dielectrophoretic (DEP) capture, electrical fields generated at microfabricated electrodes can immobilize cells at defined positions, where cell-substratum attachment can then keep the cell</w:t>
      </w:r>
      <w:r w:rsidR="007A55F1">
        <w:t>s</w:t>
      </w:r>
      <w:r>
        <w:t xml:space="preserve"> in the desired location</w:t>
      </w:r>
      <w:r w:rsidR="00982764">
        <w:t xml:space="preserve"> </w:t>
      </w:r>
      <w:r>
        <w:t>[</w:t>
      </w:r>
      <w:r w:rsidR="00982764">
        <w:t>1</w:t>
      </w:r>
      <w:r w:rsidR="00D606AD">
        <w:t>3</w:t>
      </w:r>
      <w:r>
        <w:t>]</w:t>
      </w:r>
      <w:r w:rsidR="00982764">
        <w:t>.</w:t>
      </w:r>
      <w:r>
        <w:t xml:space="preserve">  Electrodes fabricated from indium tin oxide (ITO) are transparent, facilitating microscopic characterization of immobilized single cells within a microfluidic channel network</w:t>
      </w:r>
      <w:r w:rsidR="00451FA4">
        <w:t xml:space="preserve"> </w:t>
      </w:r>
      <w:r>
        <w:t>[</w:t>
      </w:r>
      <w:r w:rsidR="00982764">
        <w:t>1</w:t>
      </w:r>
      <w:r w:rsidR="00D606AD">
        <w:t>4</w:t>
      </w:r>
      <w:r>
        <w:t>]</w:t>
      </w:r>
      <w:r w:rsidR="00982764">
        <w:t>.</w:t>
      </w:r>
    </w:p>
    <w:p w:rsidR="0034640C" w:rsidRDefault="0034640C" w:rsidP="0034640C">
      <w:pPr>
        <w:spacing w:after="0" w:line="240" w:lineRule="auto"/>
        <w:jc w:val="both"/>
      </w:pPr>
    </w:p>
    <w:p w:rsidR="0034640C" w:rsidRDefault="0034640C" w:rsidP="0034640C">
      <w:pPr>
        <w:spacing w:after="0" w:line="240" w:lineRule="auto"/>
        <w:jc w:val="both"/>
      </w:pPr>
      <w:r>
        <w:t>Manipulation of suspended cells in microfluidic systems can also be accomplished by labeling cells of interest with specific handles.  For example, we used antibody chemistry to attach magnetic particles to bre</w:t>
      </w:r>
      <w:r w:rsidR="00982764">
        <w:t xml:space="preserve">ast cancer cells in whole blood </w:t>
      </w:r>
      <w:r>
        <w:t>[</w:t>
      </w:r>
      <w:r w:rsidR="00982764">
        <w:t>1</w:t>
      </w:r>
      <w:r w:rsidR="00D606AD">
        <w:t>5</w:t>
      </w:r>
      <w:r>
        <w:t>]</w:t>
      </w:r>
      <w:r w:rsidR="00982764">
        <w:t>.</w:t>
      </w:r>
      <w:r>
        <w:t xml:space="preserve">  The magnetic labels allowed magnetophoretic dragging of labeled cells across laminar stream lines</w:t>
      </w:r>
      <w:r w:rsidR="00373091">
        <w:t xml:space="preserve"> </w:t>
      </w:r>
      <w:r w:rsidR="00373091" w:rsidRPr="00373091">
        <w:t>within a microfluidic channel</w:t>
      </w:r>
      <w:r>
        <w:t xml:space="preserve">, </w:t>
      </w:r>
      <w:r w:rsidR="00D5511D">
        <w:t>effectively</w:t>
      </w:r>
      <w:r>
        <w:t xml:space="preserve"> enriching the target cell population out of whole human blood.  This example illustrates the utility of microfluidic systems for working with and manipulating complex real-world samples, and could be useful for trapping and analyzing a variety of rare cell subpopulations found in biologically important samples.  </w:t>
      </w:r>
    </w:p>
    <w:p w:rsidR="005C52F2" w:rsidRDefault="005C52F2" w:rsidP="005C52F2">
      <w:pPr>
        <w:spacing w:after="0" w:line="240" w:lineRule="auto"/>
        <w:jc w:val="both"/>
        <w:rPr>
          <w:b/>
          <w:bCs/>
        </w:rPr>
      </w:pPr>
    </w:p>
    <w:p w:rsidR="005C52F2" w:rsidRPr="00D606AD" w:rsidRDefault="005C52F2" w:rsidP="005C52F2">
      <w:pPr>
        <w:spacing w:after="0" w:line="240" w:lineRule="auto"/>
        <w:jc w:val="both"/>
        <w:rPr>
          <w:b/>
          <w:bCs/>
          <w:i/>
        </w:rPr>
      </w:pPr>
      <w:r w:rsidRPr="00D606AD">
        <w:rPr>
          <w:b/>
          <w:bCs/>
          <w:i/>
        </w:rPr>
        <w:t xml:space="preserve">Executive </w:t>
      </w:r>
      <w:r w:rsidR="00770C59" w:rsidRPr="00D606AD">
        <w:rPr>
          <w:b/>
          <w:bCs/>
          <w:i/>
        </w:rPr>
        <w:t>S</w:t>
      </w:r>
      <w:r w:rsidRPr="00D606AD">
        <w:rPr>
          <w:b/>
          <w:bCs/>
          <w:i/>
        </w:rPr>
        <w:t>ummary</w:t>
      </w:r>
      <w:r w:rsidR="00770C59" w:rsidRPr="00D606AD">
        <w:rPr>
          <w:b/>
          <w:bCs/>
          <w:i/>
        </w:rPr>
        <w:t xml:space="preserve"> and Future Perspective</w:t>
      </w:r>
    </w:p>
    <w:p w:rsidR="003C3841" w:rsidRDefault="00865679" w:rsidP="007F131E">
      <w:pPr>
        <w:spacing w:after="0" w:line="240" w:lineRule="auto"/>
        <w:jc w:val="both"/>
      </w:pPr>
      <w:r>
        <w:t xml:space="preserve">The National Institute of Standards and Technology is actively developing </w:t>
      </w:r>
      <w:r w:rsidR="007F131E">
        <w:t xml:space="preserve">technology </w:t>
      </w:r>
      <w:r w:rsidR="003C3841">
        <w:t>for</w:t>
      </w:r>
      <w:r w:rsidR="007F131E">
        <w:t xml:space="preserve"> </w:t>
      </w:r>
      <w:r w:rsidR="00C06A6A">
        <w:t xml:space="preserve">simple </w:t>
      </w:r>
      <w:r w:rsidR="003C3841">
        <w:t xml:space="preserve">and </w:t>
      </w:r>
      <w:r w:rsidR="00C06A6A">
        <w:t xml:space="preserve">robust connectivity and </w:t>
      </w:r>
      <w:r w:rsidR="007F131E">
        <w:t xml:space="preserve">control of microfluidic devices and </w:t>
      </w:r>
      <w:r w:rsidR="00C06A6A">
        <w:t xml:space="preserve">to </w:t>
      </w:r>
      <w:r w:rsidR="007F131E">
        <w:t xml:space="preserve">improve the quality of measurements </w:t>
      </w:r>
      <w:r w:rsidR="00770C59">
        <w:t>for cell-based microfluidic assays</w:t>
      </w:r>
      <w:r w:rsidR="007F131E">
        <w:t xml:space="preserve">.  </w:t>
      </w:r>
      <w:r w:rsidR="003C3841">
        <w:t xml:space="preserve">The study of cell responses in microfluidics has great potential to revolutionize high-content screening, environmental and drug toxicology, and our understanding </w:t>
      </w:r>
      <w:r w:rsidR="00EA2150">
        <w:t>of complex biological processes,</w:t>
      </w:r>
      <w:r w:rsidR="003C3841">
        <w:t xml:space="preserve"> </w:t>
      </w:r>
      <w:r w:rsidR="00EA2150">
        <w:t>b</w:t>
      </w:r>
      <w:r w:rsidR="003C3841">
        <w:t>ut microfluidics will only become a common and truly useful technol</w:t>
      </w:r>
      <w:r w:rsidR="00451FA4">
        <w:t>ogy for biological research with simplified</w:t>
      </w:r>
      <w:r w:rsidR="003C3841">
        <w:t xml:space="preserve"> fabrication and connectivity of devices </w:t>
      </w:r>
      <w:r w:rsidR="00EF008F">
        <w:t xml:space="preserve">and </w:t>
      </w:r>
      <w:r w:rsidR="00451FA4">
        <w:t>with reliable and validated</w:t>
      </w:r>
      <w:r w:rsidR="001100A7">
        <w:t xml:space="preserve"> experimental </w:t>
      </w:r>
      <w:r w:rsidR="00451FA4">
        <w:t xml:space="preserve">methods and </w:t>
      </w:r>
      <w:r w:rsidR="001100A7">
        <w:t>measurements</w:t>
      </w:r>
      <w:r w:rsidR="00EF008F">
        <w:t>.</w:t>
      </w:r>
    </w:p>
    <w:p w:rsidR="003C3841" w:rsidRDefault="003C3841" w:rsidP="007F131E">
      <w:pPr>
        <w:spacing w:after="0" w:line="240" w:lineRule="auto"/>
        <w:jc w:val="both"/>
      </w:pPr>
    </w:p>
    <w:p w:rsidR="001F266C" w:rsidRPr="00D606AD" w:rsidRDefault="001F266C" w:rsidP="001F266C">
      <w:pPr>
        <w:spacing w:after="0" w:line="240" w:lineRule="auto"/>
        <w:jc w:val="both"/>
        <w:rPr>
          <w:b/>
          <w:bCs/>
          <w:i/>
        </w:rPr>
      </w:pPr>
      <w:r w:rsidRPr="00D606AD">
        <w:rPr>
          <w:b/>
          <w:bCs/>
          <w:i/>
        </w:rPr>
        <w:t xml:space="preserve">Acknowledgements </w:t>
      </w:r>
    </w:p>
    <w:p w:rsidR="001F266C" w:rsidRPr="001F266C" w:rsidRDefault="001F266C" w:rsidP="001F266C">
      <w:pPr>
        <w:spacing w:after="0" w:line="240" w:lineRule="auto"/>
        <w:jc w:val="both"/>
        <w:rPr>
          <w:bCs/>
        </w:rPr>
      </w:pPr>
      <w:r w:rsidRPr="001F266C">
        <w:rPr>
          <w:bCs/>
        </w:rPr>
        <w:t xml:space="preserve">We are grateful </w:t>
      </w:r>
      <w:r w:rsidR="007F131E">
        <w:rPr>
          <w:bCs/>
        </w:rPr>
        <w:t xml:space="preserve">to Anne Plant </w:t>
      </w:r>
      <w:r w:rsidR="00D5511D">
        <w:rPr>
          <w:bCs/>
        </w:rPr>
        <w:t xml:space="preserve">for helpful </w:t>
      </w:r>
      <w:r w:rsidR="007F131E">
        <w:rPr>
          <w:bCs/>
        </w:rPr>
        <w:t>discussions</w:t>
      </w:r>
      <w:r w:rsidR="00D606AD">
        <w:rPr>
          <w:bCs/>
        </w:rPr>
        <w:t>.</w:t>
      </w:r>
    </w:p>
    <w:p w:rsidR="00D82510" w:rsidRPr="00F10B12" w:rsidRDefault="00D82510" w:rsidP="00D606AD">
      <w:pPr>
        <w:spacing w:after="0" w:line="240" w:lineRule="auto"/>
        <w:ind w:left="360" w:hanging="360"/>
        <w:jc w:val="both"/>
        <w:rPr>
          <w:b/>
          <w:bCs/>
        </w:rPr>
      </w:pPr>
    </w:p>
    <w:p w:rsidR="00D606AD" w:rsidRDefault="00D606AD">
      <w:pPr>
        <w:rPr>
          <w:b/>
          <w:bCs/>
          <w:i/>
        </w:rPr>
      </w:pPr>
      <w:r>
        <w:rPr>
          <w:b/>
          <w:bCs/>
          <w:i/>
        </w:rPr>
        <w:br w:type="page"/>
      </w:r>
    </w:p>
    <w:p w:rsidR="00C717EB" w:rsidRPr="00D606AD" w:rsidRDefault="00F1402F" w:rsidP="00D606AD">
      <w:pPr>
        <w:spacing w:after="0" w:line="240" w:lineRule="auto"/>
        <w:ind w:left="360" w:hanging="360"/>
        <w:jc w:val="both"/>
        <w:rPr>
          <w:b/>
          <w:bCs/>
          <w:i/>
        </w:rPr>
      </w:pPr>
      <w:r w:rsidRPr="00D606AD">
        <w:rPr>
          <w:b/>
          <w:bCs/>
          <w:i/>
        </w:rPr>
        <w:lastRenderedPageBreak/>
        <w:t>References</w:t>
      </w:r>
    </w:p>
    <w:p w:rsidR="00DF26B3" w:rsidRPr="00862CDD" w:rsidRDefault="00862CDD" w:rsidP="00D606AD">
      <w:pPr>
        <w:tabs>
          <w:tab w:val="left" w:pos="810"/>
        </w:tabs>
        <w:spacing w:after="0" w:line="240" w:lineRule="auto"/>
        <w:ind w:left="360" w:hanging="360"/>
        <w:rPr>
          <w:rFonts w:cs="Arial"/>
          <w:color w:val="000000"/>
          <w:sz w:val="20"/>
          <w:szCs w:val="20"/>
          <w:lang w:val="en-GB"/>
        </w:rPr>
      </w:pPr>
      <w:r w:rsidRPr="00862CDD">
        <w:rPr>
          <w:rFonts w:cs="Arial"/>
          <w:bCs/>
          <w:color w:val="000000"/>
          <w:sz w:val="20"/>
          <w:szCs w:val="20"/>
        </w:rPr>
        <w:t xml:space="preserve">[1] </w:t>
      </w:r>
      <w:r w:rsidR="00DF26B3" w:rsidRPr="00862CDD">
        <w:rPr>
          <w:rFonts w:cs="Arial"/>
          <w:bCs/>
          <w:color w:val="000000"/>
          <w:sz w:val="20"/>
          <w:szCs w:val="20"/>
        </w:rPr>
        <w:t>Atencia J, Cooksey</w:t>
      </w:r>
      <w:r w:rsidR="00DF26B3" w:rsidRPr="00862CDD">
        <w:rPr>
          <w:rFonts w:cs="Arial"/>
          <w:bCs/>
          <w:color w:val="000000"/>
          <w:sz w:val="20"/>
          <w:szCs w:val="20"/>
          <w:u w:val="single"/>
        </w:rPr>
        <w:t xml:space="preserve"> </w:t>
      </w:r>
      <w:r w:rsidR="00DF26B3" w:rsidRPr="00862CDD">
        <w:rPr>
          <w:rFonts w:cs="Arial"/>
          <w:bCs/>
          <w:color w:val="000000"/>
          <w:sz w:val="20"/>
          <w:szCs w:val="20"/>
        </w:rPr>
        <w:t xml:space="preserve">GA, </w:t>
      </w:r>
      <w:proofErr w:type="spellStart"/>
      <w:r w:rsidR="00DF26B3" w:rsidRPr="00862CDD">
        <w:rPr>
          <w:rFonts w:cs="Arial"/>
          <w:bCs/>
          <w:color w:val="000000"/>
          <w:sz w:val="20"/>
          <w:szCs w:val="20"/>
        </w:rPr>
        <w:t>Jahn</w:t>
      </w:r>
      <w:proofErr w:type="spellEnd"/>
      <w:r w:rsidR="00DF26B3" w:rsidRPr="00862CDD">
        <w:rPr>
          <w:rFonts w:cs="Arial"/>
          <w:bCs/>
          <w:color w:val="000000"/>
          <w:sz w:val="20"/>
          <w:szCs w:val="20"/>
        </w:rPr>
        <w:t xml:space="preserve"> A, </w:t>
      </w:r>
      <w:proofErr w:type="spellStart"/>
      <w:r w:rsidR="00DF26B3" w:rsidRPr="00862CDD">
        <w:rPr>
          <w:rFonts w:cs="Arial"/>
          <w:bCs/>
          <w:color w:val="000000"/>
          <w:sz w:val="20"/>
          <w:szCs w:val="20"/>
        </w:rPr>
        <w:t>Zook</w:t>
      </w:r>
      <w:proofErr w:type="spellEnd"/>
      <w:r w:rsidR="00DF26B3" w:rsidRPr="00862CDD">
        <w:rPr>
          <w:rFonts w:cs="Arial"/>
          <w:bCs/>
          <w:color w:val="000000"/>
          <w:sz w:val="20"/>
          <w:szCs w:val="20"/>
        </w:rPr>
        <w:t xml:space="preserve"> JM, Vreeland WN, Locascio LE.</w:t>
      </w:r>
      <w:r w:rsidRPr="00862CDD">
        <w:rPr>
          <w:rFonts w:cs="Arial"/>
          <w:bCs/>
          <w:color w:val="000000"/>
          <w:sz w:val="20"/>
          <w:szCs w:val="20"/>
        </w:rPr>
        <w:t xml:space="preserve"> </w:t>
      </w:r>
      <w:proofErr w:type="gramStart"/>
      <w:r w:rsidR="00DF26B3" w:rsidRPr="00862CDD">
        <w:rPr>
          <w:rFonts w:cs="Arial"/>
          <w:bCs/>
          <w:color w:val="000000"/>
          <w:sz w:val="20"/>
          <w:szCs w:val="20"/>
        </w:rPr>
        <w:t xml:space="preserve">Magnetic </w:t>
      </w:r>
      <w:r w:rsidR="00DF26B3" w:rsidRPr="00862CDD">
        <w:rPr>
          <w:rFonts w:cs="Arial"/>
          <w:bCs/>
          <w:sz w:val="20"/>
          <w:szCs w:val="20"/>
        </w:rPr>
        <w:t>connectors for microfluidic applications.</w:t>
      </w:r>
      <w:proofErr w:type="gramEnd"/>
      <w:r w:rsidR="00DF26B3" w:rsidRPr="00862CDD">
        <w:rPr>
          <w:rFonts w:cs="Arial"/>
          <w:bCs/>
          <w:sz w:val="20"/>
          <w:szCs w:val="20"/>
        </w:rPr>
        <w:t xml:space="preserve"> </w:t>
      </w:r>
      <w:proofErr w:type="gramStart"/>
      <w:r w:rsidR="00DF26B3" w:rsidRPr="00862CDD">
        <w:rPr>
          <w:rFonts w:cs="Arial"/>
          <w:bCs/>
          <w:i/>
          <w:sz w:val="20"/>
          <w:szCs w:val="20"/>
        </w:rPr>
        <w:t>Lab Chip</w:t>
      </w:r>
      <w:r w:rsidR="00DF26B3" w:rsidRPr="00862CDD">
        <w:rPr>
          <w:rFonts w:cs="Arial"/>
          <w:bCs/>
          <w:sz w:val="20"/>
          <w:szCs w:val="20"/>
        </w:rPr>
        <w:t xml:space="preserve"> 10, 246-249</w:t>
      </w:r>
      <w:r w:rsidRPr="00862CDD">
        <w:rPr>
          <w:rFonts w:cs="Arial"/>
          <w:bCs/>
          <w:sz w:val="20"/>
          <w:szCs w:val="20"/>
        </w:rPr>
        <w:t xml:space="preserve"> (2010)</w:t>
      </w:r>
      <w:r w:rsidR="00DF26B3" w:rsidRPr="00862CDD">
        <w:rPr>
          <w:rFonts w:cs="Arial"/>
          <w:bCs/>
          <w:sz w:val="20"/>
          <w:szCs w:val="20"/>
        </w:rPr>
        <w:t>.</w:t>
      </w:r>
      <w:proofErr w:type="gramEnd"/>
    </w:p>
    <w:p w:rsidR="00982764" w:rsidRDefault="00862CDD" w:rsidP="00D606AD">
      <w:pPr>
        <w:tabs>
          <w:tab w:val="left" w:pos="810"/>
        </w:tabs>
        <w:spacing w:after="0" w:line="240" w:lineRule="auto"/>
        <w:ind w:left="360" w:hanging="360"/>
        <w:rPr>
          <w:rFonts w:cstheme="minorHAnsi"/>
          <w:color w:val="000000"/>
          <w:sz w:val="20"/>
          <w:szCs w:val="20"/>
          <w:lang w:val="en-GB"/>
        </w:rPr>
      </w:pPr>
      <w:r w:rsidRPr="00982764">
        <w:rPr>
          <w:rFonts w:cs="Arial"/>
          <w:color w:val="000000"/>
          <w:sz w:val="20"/>
          <w:szCs w:val="20"/>
        </w:rPr>
        <w:t xml:space="preserve">[2] </w:t>
      </w:r>
      <w:r w:rsidR="00DF26B3" w:rsidRPr="00982764">
        <w:rPr>
          <w:rFonts w:cs="Arial"/>
          <w:color w:val="000000"/>
          <w:sz w:val="20"/>
          <w:szCs w:val="20"/>
        </w:rPr>
        <w:t>Cooksey</w:t>
      </w:r>
      <w:r w:rsidRPr="00982764">
        <w:rPr>
          <w:rFonts w:cs="Arial"/>
          <w:color w:val="000000"/>
          <w:sz w:val="20"/>
          <w:szCs w:val="20"/>
        </w:rPr>
        <w:t xml:space="preserve"> GA, Plant AL, Atencia J</w:t>
      </w:r>
      <w:r w:rsidR="00DF26B3" w:rsidRPr="00982764">
        <w:rPr>
          <w:rFonts w:cs="Arial"/>
          <w:color w:val="000000"/>
          <w:sz w:val="20"/>
          <w:szCs w:val="20"/>
        </w:rPr>
        <w:t xml:space="preserve">. </w:t>
      </w:r>
      <w:proofErr w:type="gramStart"/>
      <w:r w:rsidR="00DF26B3" w:rsidRPr="00982764">
        <w:rPr>
          <w:rFonts w:cs="Arial"/>
          <w:color w:val="000000"/>
          <w:sz w:val="20"/>
          <w:szCs w:val="20"/>
        </w:rPr>
        <w:t xml:space="preserve">A vacuum manifold for rapid world-to-chip connectivity of complex </w:t>
      </w:r>
      <w:r w:rsidRPr="00982764">
        <w:rPr>
          <w:rFonts w:cstheme="minorHAnsi"/>
          <w:color w:val="000000"/>
          <w:sz w:val="20"/>
          <w:szCs w:val="20"/>
        </w:rPr>
        <w:t>PDMS microdevices.</w:t>
      </w:r>
      <w:proofErr w:type="gramEnd"/>
      <w:r w:rsidR="00DF26B3" w:rsidRPr="00982764">
        <w:rPr>
          <w:rFonts w:cstheme="minorHAnsi"/>
          <w:color w:val="000000"/>
          <w:sz w:val="20"/>
          <w:szCs w:val="20"/>
        </w:rPr>
        <w:t xml:space="preserve"> </w:t>
      </w:r>
      <w:proofErr w:type="gramStart"/>
      <w:r w:rsidR="00DF26B3" w:rsidRPr="00982764">
        <w:rPr>
          <w:rFonts w:cstheme="minorHAnsi"/>
          <w:i/>
          <w:color w:val="000000"/>
          <w:sz w:val="20"/>
          <w:szCs w:val="20"/>
        </w:rPr>
        <w:t>Lab Chip</w:t>
      </w:r>
      <w:r w:rsidR="00431DE6">
        <w:rPr>
          <w:rFonts w:cstheme="minorHAnsi"/>
          <w:i/>
          <w:color w:val="000000"/>
          <w:sz w:val="20"/>
          <w:szCs w:val="20"/>
        </w:rPr>
        <w:t>.</w:t>
      </w:r>
      <w:proofErr w:type="gramEnd"/>
      <w:r w:rsidR="00DF26B3" w:rsidRPr="00982764">
        <w:rPr>
          <w:rFonts w:cstheme="minorHAnsi"/>
          <w:color w:val="000000"/>
          <w:sz w:val="20"/>
          <w:szCs w:val="20"/>
        </w:rPr>
        <w:t xml:space="preserve"> </w:t>
      </w:r>
      <w:proofErr w:type="gramStart"/>
      <w:r w:rsidR="00DF26B3" w:rsidRPr="00982764">
        <w:rPr>
          <w:rFonts w:cstheme="minorHAnsi"/>
          <w:color w:val="000000"/>
          <w:sz w:val="20"/>
          <w:szCs w:val="20"/>
        </w:rPr>
        <w:t>9, 1298-300</w:t>
      </w:r>
      <w:r w:rsidRPr="00982764">
        <w:rPr>
          <w:rFonts w:cstheme="minorHAnsi"/>
          <w:color w:val="000000"/>
          <w:sz w:val="20"/>
          <w:szCs w:val="20"/>
        </w:rPr>
        <w:t xml:space="preserve"> (2009)</w:t>
      </w:r>
      <w:r w:rsidR="00DF26B3" w:rsidRPr="00982764">
        <w:rPr>
          <w:rFonts w:cstheme="minorHAnsi"/>
          <w:color w:val="000000"/>
          <w:sz w:val="20"/>
          <w:szCs w:val="20"/>
        </w:rPr>
        <w:t>.</w:t>
      </w:r>
      <w:proofErr w:type="gramEnd"/>
    </w:p>
    <w:p w:rsidR="00D606AD" w:rsidRDefault="00D606AD" w:rsidP="00D606AD">
      <w:pPr>
        <w:spacing w:after="0" w:line="240" w:lineRule="auto"/>
        <w:ind w:left="360" w:hanging="360"/>
        <w:jc w:val="both"/>
        <w:rPr>
          <w:bCs/>
          <w:sz w:val="20"/>
          <w:szCs w:val="20"/>
        </w:rPr>
      </w:pPr>
      <w:r w:rsidRPr="00431DE6">
        <w:rPr>
          <w:bCs/>
          <w:sz w:val="20"/>
          <w:szCs w:val="20"/>
        </w:rPr>
        <w:t>[</w:t>
      </w:r>
      <w:r>
        <w:rPr>
          <w:bCs/>
          <w:sz w:val="20"/>
          <w:szCs w:val="20"/>
        </w:rPr>
        <w:t>3</w:t>
      </w:r>
      <w:r w:rsidRPr="00431DE6">
        <w:rPr>
          <w:bCs/>
          <w:sz w:val="20"/>
          <w:szCs w:val="20"/>
        </w:rPr>
        <w:t>] Cooksey GA</w:t>
      </w:r>
      <w:r>
        <w:rPr>
          <w:bCs/>
          <w:sz w:val="20"/>
          <w:szCs w:val="20"/>
        </w:rPr>
        <w:t xml:space="preserve"> (NIST). </w:t>
      </w:r>
      <w:proofErr w:type="gramStart"/>
      <w:r w:rsidRPr="00431DE6">
        <w:rPr>
          <w:bCs/>
          <w:sz w:val="20"/>
          <w:szCs w:val="20"/>
        </w:rPr>
        <w:t>Fluid Delivery System.</w:t>
      </w:r>
      <w:proofErr w:type="gramEnd"/>
      <w:r w:rsidRPr="00431DE6">
        <w:rPr>
          <w:bCs/>
          <w:sz w:val="20"/>
          <w:szCs w:val="20"/>
        </w:rPr>
        <w:t xml:space="preserve"> </w:t>
      </w:r>
      <w:proofErr w:type="gramStart"/>
      <w:r w:rsidRPr="00431DE6">
        <w:rPr>
          <w:bCs/>
          <w:sz w:val="20"/>
          <w:szCs w:val="20"/>
        </w:rPr>
        <w:t>US 20110180150A1.</w:t>
      </w:r>
      <w:proofErr w:type="gramEnd"/>
      <w:r w:rsidRPr="00862CDD">
        <w:rPr>
          <w:bCs/>
          <w:sz w:val="20"/>
          <w:szCs w:val="20"/>
        </w:rPr>
        <w:t xml:space="preserve"> </w:t>
      </w:r>
    </w:p>
    <w:p w:rsidR="00431DE6" w:rsidRPr="00862CDD" w:rsidRDefault="00431DE6" w:rsidP="00D606AD">
      <w:pPr>
        <w:spacing w:after="0" w:line="240" w:lineRule="auto"/>
        <w:ind w:left="360" w:hanging="360"/>
        <w:jc w:val="both"/>
        <w:rPr>
          <w:sz w:val="20"/>
          <w:szCs w:val="20"/>
        </w:rPr>
      </w:pPr>
      <w:r w:rsidRPr="00862CDD">
        <w:rPr>
          <w:bCs/>
          <w:sz w:val="20"/>
          <w:szCs w:val="20"/>
        </w:rPr>
        <w:t>[</w:t>
      </w:r>
      <w:r w:rsidR="00D606AD">
        <w:rPr>
          <w:bCs/>
          <w:sz w:val="20"/>
          <w:szCs w:val="20"/>
        </w:rPr>
        <w:t>4</w:t>
      </w:r>
      <w:r w:rsidRPr="00862CDD">
        <w:rPr>
          <w:bCs/>
          <w:sz w:val="20"/>
          <w:szCs w:val="20"/>
        </w:rPr>
        <w:t xml:space="preserve">] Atencia J, Cooksey GA, Locascio LE. Robust and tunable gradient generator for dynamic cell assays fabricated with double-sided tape, plastic films and a desktop razor cutter. </w:t>
      </w:r>
      <w:proofErr w:type="gramStart"/>
      <w:r w:rsidRPr="00862CDD">
        <w:rPr>
          <w:bCs/>
          <w:i/>
          <w:sz w:val="20"/>
          <w:szCs w:val="20"/>
        </w:rPr>
        <w:t>Lab Chip</w:t>
      </w:r>
      <w:r>
        <w:rPr>
          <w:bCs/>
          <w:i/>
          <w:sz w:val="20"/>
          <w:szCs w:val="20"/>
        </w:rPr>
        <w:t>.</w:t>
      </w:r>
      <w:proofErr w:type="gramEnd"/>
      <w:r w:rsidRPr="00862CDD">
        <w:rPr>
          <w:bCs/>
          <w:sz w:val="20"/>
          <w:szCs w:val="20"/>
        </w:rPr>
        <w:t xml:space="preserve"> </w:t>
      </w:r>
      <w:proofErr w:type="gramStart"/>
      <w:r w:rsidRPr="00862CDD">
        <w:rPr>
          <w:bCs/>
          <w:sz w:val="20"/>
          <w:szCs w:val="20"/>
        </w:rPr>
        <w:t>12, 309-316 (2012).</w:t>
      </w:r>
      <w:proofErr w:type="gramEnd"/>
      <w:r w:rsidRPr="00862CDD">
        <w:rPr>
          <w:bCs/>
          <w:sz w:val="20"/>
          <w:szCs w:val="20"/>
        </w:rPr>
        <w:t> </w:t>
      </w:r>
    </w:p>
    <w:p w:rsidR="00982764" w:rsidRPr="00982764" w:rsidRDefault="00982764" w:rsidP="00D606AD">
      <w:pPr>
        <w:tabs>
          <w:tab w:val="left" w:pos="810"/>
        </w:tabs>
        <w:spacing w:after="0" w:line="240" w:lineRule="auto"/>
        <w:ind w:left="360" w:hanging="360"/>
        <w:rPr>
          <w:rFonts w:cstheme="minorHAnsi"/>
          <w:color w:val="000000"/>
          <w:sz w:val="20"/>
          <w:szCs w:val="20"/>
          <w:lang w:val="en-GB"/>
        </w:rPr>
      </w:pPr>
      <w:r>
        <w:rPr>
          <w:rFonts w:cstheme="minorHAnsi"/>
          <w:color w:val="000000"/>
          <w:sz w:val="20"/>
          <w:szCs w:val="20"/>
          <w:lang w:val="en-GB"/>
        </w:rPr>
        <w:t>[</w:t>
      </w:r>
      <w:r w:rsidR="00D606AD">
        <w:rPr>
          <w:rFonts w:cstheme="minorHAnsi"/>
          <w:color w:val="000000"/>
          <w:sz w:val="20"/>
          <w:szCs w:val="20"/>
          <w:lang w:val="en-GB"/>
        </w:rPr>
        <w:t>5</w:t>
      </w:r>
      <w:r w:rsidRPr="00431DE6">
        <w:rPr>
          <w:rFonts w:cstheme="minorHAnsi"/>
          <w:color w:val="000000"/>
          <w:sz w:val="20"/>
          <w:szCs w:val="20"/>
          <w:lang w:val="en-GB"/>
        </w:rPr>
        <w:t xml:space="preserve">] </w:t>
      </w:r>
      <w:r w:rsidRPr="00431DE6">
        <w:rPr>
          <w:rFonts w:cs="Arial"/>
          <w:bCs/>
          <w:color w:val="000000"/>
          <w:sz w:val="20"/>
          <w:szCs w:val="20"/>
        </w:rPr>
        <w:t>Cooksey GA</w:t>
      </w:r>
      <w:proofErr w:type="gramStart"/>
      <w:r w:rsidRPr="00431DE6">
        <w:rPr>
          <w:rFonts w:cs="Arial"/>
          <w:bCs/>
          <w:color w:val="000000"/>
          <w:sz w:val="20"/>
          <w:szCs w:val="20"/>
        </w:rPr>
        <w:t>,  Atencia</w:t>
      </w:r>
      <w:proofErr w:type="gramEnd"/>
      <w:r w:rsidRPr="00431DE6">
        <w:rPr>
          <w:rFonts w:cs="Arial"/>
          <w:bCs/>
          <w:color w:val="000000"/>
          <w:sz w:val="20"/>
          <w:szCs w:val="20"/>
        </w:rPr>
        <w:t xml:space="preserve"> J. Microvalves integrated into foldable multilayered microfluidic devices made of double-sided tape.  </w:t>
      </w:r>
      <w:r w:rsidRPr="00431DE6">
        <w:rPr>
          <w:rFonts w:cs="Arial"/>
          <w:bCs/>
          <w:i/>
          <w:color w:val="000000"/>
          <w:sz w:val="20"/>
          <w:szCs w:val="20"/>
        </w:rPr>
        <w:t>Lab Chip</w:t>
      </w:r>
      <w:r w:rsidRPr="00431DE6">
        <w:rPr>
          <w:rFonts w:cs="Arial"/>
          <w:bCs/>
          <w:color w:val="000000"/>
          <w:sz w:val="20"/>
          <w:szCs w:val="20"/>
        </w:rPr>
        <w:t>, (in</w:t>
      </w:r>
      <w:r>
        <w:rPr>
          <w:rFonts w:cs="Arial"/>
          <w:bCs/>
          <w:color w:val="000000"/>
          <w:sz w:val="20"/>
          <w:szCs w:val="20"/>
        </w:rPr>
        <w:t xml:space="preserve"> preparation).</w:t>
      </w:r>
    </w:p>
    <w:p w:rsidR="00431DE6" w:rsidRPr="00982764" w:rsidRDefault="00431DE6" w:rsidP="00D606AD">
      <w:pPr>
        <w:spacing w:after="0" w:line="240" w:lineRule="auto"/>
        <w:ind w:left="360" w:hanging="360"/>
        <w:jc w:val="both"/>
        <w:rPr>
          <w:sz w:val="20"/>
          <w:szCs w:val="20"/>
        </w:rPr>
      </w:pPr>
      <w:r w:rsidRPr="00982764">
        <w:rPr>
          <w:sz w:val="20"/>
          <w:szCs w:val="20"/>
        </w:rPr>
        <w:t>[</w:t>
      </w:r>
      <w:r w:rsidR="00D606AD">
        <w:rPr>
          <w:sz w:val="20"/>
          <w:szCs w:val="20"/>
        </w:rPr>
        <w:t>6</w:t>
      </w:r>
      <w:r w:rsidRPr="00982764">
        <w:rPr>
          <w:sz w:val="20"/>
          <w:szCs w:val="20"/>
        </w:rPr>
        <w:t xml:space="preserve">] Atencia J, Morrow J, Locascio LE. The microfluidic palette: A diffusive gradient generator with </w:t>
      </w:r>
      <w:proofErr w:type="spellStart"/>
      <w:r w:rsidRPr="00982764">
        <w:rPr>
          <w:sz w:val="20"/>
          <w:szCs w:val="20"/>
        </w:rPr>
        <w:t>spatio</w:t>
      </w:r>
      <w:proofErr w:type="spellEnd"/>
      <w:r w:rsidRPr="00982764">
        <w:rPr>
          <w:sz w:val="20"/>
          <w:szCs w:val="20"/>
        </w:rPr>
        <w:t xml:space="preserve">-temporal control. </w:t>
      </w:r>
      <w:proofErr w:type="gramStart"/>
      <w:r w:rsidRPr="00982764">
        <w:rPr>
          <w:i/>
          <w:sz w:val="20"/>
          <w:szCs w:val="20"/>
        </w:rPr>
        <w:t>Lab Chip</w:t>
      </w:r>
      <w:r>
        <w:rPr>
          <w:i/>
          <w:sz w:val="20"/>
          <w:szCs w:val="20"/>
        </w:rPr>
        <w:t>.</w:t>
      </w:r>
      <w:proofErr w:type="gramEnd"/>
      <w:r w:rsidRPr="00982764">
        <w:rPr>
          <w:sz w:val="20"/>
          <w:szCs w:val="20"/>
        </w:rPr>
        <w:t xml:space="preserve"> </w:t>
      </w:r>
      <w:proofErr w:type="gramStart"/>
      <w:r w:rsidRPr="00982764">
        <w:rPr>
          <w:sz w:val="20"/>
          <w:szCs w:val="20"/>
        </w:rPr>
        <w:t>9(18), 2707-2714 (2009).</w:t>
      </w:r>
      <w:proofErr w:type="gramEnd"/>
    </w:p>
    <w:p w:rsidR="00922499" w:rsidRPr="00982764" w:rsidRDefault="00982764" w:rsidP="00D606AD">
      <w:pPr>
        <w:shd w:val="clear" w:color="auto" w:fill="FFFFFF"/>
        <w:tabs>
          <w:tab w:val="left" w:pos="810"/>
        </w:tabs>
        <w:spacing w:after="0" w:line="240" w:lineRule="auto"/>
        <w:ind w:left="360" w:hanging="360"/>
        <w:textAlignment w:val="baseline"/>
        <w:rPr>
          <w:rFonts w:cstheme="minorHAnsi"/>
          <w:color w:val="000000"/>
          <w:sz w:val="20"/>
          <w:szCs w:val="20"/>
        </w:rPr>
      </w:pPr>
      <w:r w:rsidRPr="00982764">
        <w:rPr>
          <w:rFonts w:cstheme="minorHAnsi"/>
          <w:color w:val="000000"/>
          <w:sz w:val="20"/>
          <w:szCs w:val="20"/>
        </w:rPr>
        <w:t>[</w:t>
      </w:r>
      <w:r w:rsidR="00D606AD">
        <w:rPr>
          <w:rFonts w:cstheme="minorHAnsi"/>
          <w:color w:val="000000"/>
          <w:sz w:val="20"/>
          <w:szCs w:val="20"/>
        </w:rPr>
        <w:t>7</w:t>
      </w:r>
      <w:r w:rsidRPr="00982764">
        <w:rPr>
          <w:rFonts w:cstheme="minorHAnsi"/>
          <w:color w:val="000000"/>
          <w:sz w:val="20"/>
          <w:szCs w:val="20"/>
        </w:rPr>
        <w:t xml:space="preserve">] </w:t>
      </w:r>
      <w:r w:rsidR="00922499" w:rsidRPr="00982764">
        <w:rPr>
          <w:rFonts w:cstheme="minorHAnsi"/>
          <w:color w:val="000000"/>
          <w:sz w:val="20"/>
          <w:szCs w:val="20"/>
        </w:rPr>
        <w:t xml:space="preserve">Cooksey GA, Sip CG, </w:t>
      </w:r>
      <w:proofErr w:type="spellStart"/>
      <w:r w:rsidR="00922499" w:rsidRPr="00982764">
        <w:rPr>
          <w:rFonts w:cstheme="minorHAnsi"/>
          <w:color w:val="000000"/>
          <w:sz w:val="20"/>
          <w:szCs w:val="20"/>
        </w:rPr>
        <w:t>Folch</w:t>
      </w:r>
      <w:proofErr w:type="spellEnd"/>
      <w:r w:rsidR="00922499" w:rsidRPr="00982764">
        <w:rPr>
          <w:rFonts w:cstheme="minorHAnsi"/>
          <w:color w:val="000000"/>
          <w:sz w:val="20"/>
          <w:szCs w:val="20"/>
        </w:rPr>
        <w:t xml:space="preserve"> A. </w:t>
      </w:r>
      <w:proofErr w:type="gramStart"/>
      <w:r w:rsidR="00922499" w:rsidRPr="00982764">
        <w:rPr>
          <w:rFonts w:cstheme="minorHAnsi"/>
          <w:color w:val="4A4A4A"/>
          <w:sz w:val="20"/>
          <w:szCs w:val="20"/>
          <w:bdr w:val="none" w:sz="0" w:space="0" w:color="auto" w:frame="1"/>
        </w:rPr>
        <w:t>A multi-purpose microfluidic perfusion system with combinatorial choice of inputs, mixtures, gradient patterns, and flow rates</w:t>
      </w:r>
      <w:r w:rsidR="00862CDD" w:rsidRPr="00982764">
        <w:rPr>
          <w:rFonts w:cstheme="minorHAnsi"/>
          <w:color w:val="4A4A4A"/>
          <w:sz w:val="20"/>
          <w:szCs w:val="20"/>
          <w:bdr w:val="none" w:sz="0" w:space="0" w:color="auto" w:frame="1"/>
        </w:rPr>
        <w:t>.</w:t>
      </w:r>
      <w:proofErr w:type="gramEnd"/>
      <w:r w:rsidR="00922499" w:rsidRPr="00982764">
        <w:rPr>
          <w:rFonts w:cstheme="minorHAnsi"/>
          <w:color w:val="000000"/>
          <w:sz w:val="20"/>
          <w:szCs w:val="20"/>
        </w:rPr>
        <w:t xml:space="preserve"> </w:t>
      </w:r>
      <w:proofErr w:type="gramStart"/>
      <w:r w:rsidR="00922499" w:rsidRPr="00982764">
        <w:rPr>
          <w:rFonts w:cstheme="minorHAnsi"/>
          <w:i/>
          <w:color w:val="000000"/>
          <w:sz w:val="20"/>
          <w:szCs w:val="20"/>
        </w:rPr>
        <w:t>Lab Chip</w:t>
      </w:r>
      <w:r w:rsidR="00431DE6">
        <w:rPr>
          <w:rFonts w:cstheme="minorHAnsi"/>
          <w:i/>
          <w:color w:val="000000"/>
          <w:sz w:val="20"/>
          <w:szCs w:val="20"/>
        </w:rPr>
        <w:t>.</w:t>
      </w:r>
      <w:proofErr w:type="gramEnd"/>
      <w:r w:rsidR="00922499" w:rsidRPr="00982764">
        <w:rPr>
          <w:rFonts w:cstheme="minorHAnsi"/>
          <w:color w:val="000000"/>
          <w:sz w:val="20"/>
          <w:szCs w:val="20"/>
        </w:rPr>
        <w:t xml:space="preserve"> </w:t>
      </w:r>
      <w:proofErr w:type="gramStart"/>
      <w:r w:rsidR="00922499" w:rsidRPr="00982764">
        <w:rPr>
          <w:rFonts w:cstheme="minorHAnsi"/>
          <w:color w:val="000000"/>
          <w:sz w:val="20"/>
          <w:szCs w:val="20"/>
        </w:rPr>
        <w:t>9, 417-26</w:t>
      </w:r>
      <w:r w:rsidR="00862CDD" w:rsidRPr="00982764">
        <w:rPr>
          <w:rFonts w:cstheme="minorHAnsi"/>
          <w:color w:val="000000"/>
          <w:sz w:val="20"/>
          <w:szCs w:val="20"/>
        </w:rPr>
        <w:t xml:space="preserve"> (2009)</w:t>
      </w:r>
      <w:r w:rsidR="00922499" w:rsidRPr="00982764">
        <w:rPr>
          <w:rFonts w:cstheme="minorHAnsi"/>
          <w:color w:val="000000"/>
          <w:sz w:val="20"/>
          <w:szCs w:val="20"/>
        </w:rPr>
        <w:t>.</w:t>
      </w:r>
      <w:proofErr w:type="gramEnd"/>
    </w:p>
    <w:p w:rsidR="00431DE6" w:rsidRPr="00982764" w:rsidRDefault="00431DE6" w:rsidP="00D606AD">
      <w:pPr>
        <w:spacing w:after="0" w:line="240" w:lineRule="auto"/>
        <w:ind w:left="360" w:hanging="360"/>
        <w:jc w:val="both"/>
        <w:rPr>
          <w:sz w:val="20"/>
          <w:szCs w:val="20"/>
        </w:rPr>
      </w:pPr>
      <w:r>
        <w:rPr>
          <w:sz w:val="20"/>
          <w:szCs w:val="20"/>
        </w:rPr>
        <w:t>[</w:t>
      </w:r>
      <w:r w:rsidR="00D606AD">
        <w:rPr>
          <w:sz w:val="20"/>
          <w:szCs w:val="20"/>
        </w:rPr>
        <w:t>8</w:t>
      </w:r>
      <w:r>
        <w:rPr>
          <w:sz w:val="20"/>
          <w:szCs w:val="20"/>
        </w:rPr>
        <w:t xml:space="preserve">] </w:t>
      </w:r>
      <w:r w:rsidRPr="00982764">
        <w:rPr>
          <w:sz w:val="20"/>
          <w:szCs w:val="20"/>
        </w:rPr>
        <w:t xml:space="preserve">Keenan TM, </w:t>
      </w:r>
      <w:proofErr w:type="spellStart"/>
      <w:r w:rsidRPr="00982764">
        <w:rPr>
          <w:sz w:val="20"/>
          <w:szCs w:val="20"/>
        </w:rPr>
        <w:t>Folch</w:t>
      </w:r>
      <w:proofErr w:type="spellEnd"/>
      <w:r w:rsidRPr="00982764">
        <w:rPr>
          <w:sz w:val="20"/>
          <w:szCs w:val="20"/>
        </w:rPr>
        <w:t xml:space="preserve"> A.  “Biomolecular gradients in cell culture systems,” </w:t>
      </w:r>
      <w:r w:rsidRPr="00982764">
        <w:rPr>
          <w:i/>
          <w:sz w:val="20"/>
          <w:szCs w:val="20"/>
        </w:rPr>
        <w:t>Lab Chip</w:t>
      </w:r>
      <w:r>
        <w:rPr>
          <w:i/>
          <w:sz w:val="20"/>
          <w:szCs w:val="20"/>
        </w:rPr>
        <w:t>.</w:t>
      </w:r>
      <w:r w:rsidRPr="00982764">
        <w:rPr>
          <w:sz w:val="20"/>
          <w:szCs w:val="20"/>
        </w:rPr>
        <w:t xml:space="preserve"> </w:t>
      </w:r>
      <w:proofErr w:type="gramStart"/>
      <w:r w:rsidRPr="00982764">
        <w:rPr>
          <w:sz w:val="20"/>
          <w:szCs w:val="20"/>
        </w:rPr>
        <w:t>8, 34–57 (2008).</w:t>
      </w:r>
      <w:proofErr w:type="gramEnd"/>
    </w:p>
    <w:p w:rsidR="00431DE6" w:rsidRPr="00431DE6" w:rsidRDefault="00431DE6" w:rsidP="00D606AD">
      <w:pPr>
        <w:spacing w:after="0" w:line="240" w:lineRule="auto"/>
        <w:ind w:left="360" w:hanging="360"/>
        <w:jc w:val="both"/>
        <w:rPr>
          <w:sz w:val="20"/>
          <w:szCs w:val="20"/>
        </w:rPr>
      </w:pPr>
      <w:r w:rsidRPr="00982764">
        <w:rPr>
          <w:rFonts w:cs="Arial"/>
          <w:bCs/>
          <w:color w:val="000000"/>
          <w:sz w:val="20"/>
          <w:szCs w:val="20"/>
        </w:rPr>
        <w:t>[</w:t>
      </w:r>
      <w:r w:rsidR="00D606AD">
        <w:rPr>
          <w:rFonts w:cs="Arial"/>
          <w:bCs/>
          <w:color w:val="000000"/>
          <w:sz w:val="20"/>
          <w:szCs w:val="20"/>
        </w:rPr>
        <w:t>9</w:t>
      </w:r>
      <w:r w:rsidRPr="00982764">
        <w:rPr>
          <w:rFonts w:cs="Arial"/>
          <w:bCs/>
          <w:color w:val="000000"/>
          <w:sz w:val="20"/>
          <w:szCs w:val="20"/>
        </w:rPr>
        <w:t>] Cooksey GA, Elliott JT, Plant AL. Reproducibility and robustness of a real-time microfluidic cell toxicity assay.</w:t>
      </w:r>
      <w:r w:rsidRPr="00982764">
        <w:rPr>
          <w:rFonts w:cs="Arial"/>
          <w:bCs/>
          <w:i/>
          <w:color w:val="000000"/>
          <w:sz w:val="20"/>
          <w:szCs w:val="20"/>
        </w:rPr>
        <w:t xml:space="preserve"> </w:t>
      </w:r>
      <w:proofErr w:type="gramStart"/>
      <w:r w:rsidRPr="00431DE6">
        <w:rPr>
          <w:rFonts w:cs="Arial"/>
          <w:bCs/>
          <w:i/>
          <w:color w:val="000000"/>
          <w:sz w:val="20"/>
          <w:szCs w:val="20"/>
        </w:rPr>
        <w:t>Anal.</w:t>
      </w:r>
      <w:proofErr w:type="gramEnd"/>
      <w:r w:rsidRPr="00431DE6">
        <w:rPr>
          <w:rFonts w:cs="Arial"/>
          <w:bCs/>
          <w:i/>
          <w:color w:val="000000"/>
          <w:sz w:val="20"/>
          <w:szCs w:val="20"/>
        </w:rPr>
        <w:t xml:space="preserve"> </w:t>
      </w:r>
      <w:proofErr w:type="gramStart"/>
      <w:r w:rsidRPr="00431DE6">
        <w:rPr>
          <w:rFonts w:cs="Arial"/>
          <w:bCs/>
          <w:i/>
          <w:color w:val="000000"/>
          <w:sz w:val="20"/>
          <w:szCs w:val="20"/>
        </w:rPr>
        <w:t>Chem.</w:t>
      </w:r>
      <w:r w:rsidRPr="00431DE6">
        <w:rPr>
          <w:rFonts w:cs="Arial"/>
          <w:bCs/>
          <w:color w:val="000000"/>
          <w:sz w:val="20"/>
          <w:szCs w:val="20"/>
        </w:rPr>
        <w:t xml:space="preserve"> 83, 3890–3896 (2011).</w:t>
      </w:r>
      <w:proofErr w:type="gramEnd"/>
    </w:p>
    <w:p w:rsidR="00431DE6" w:rsidRDefault="00431DE6" w:rsidP="00D606AD">
      <w:pPr>
        <w:spacing w:after="0" w:line="240" w:lineRule="auto"/>
        <w:ind w:left="360" w:hanging="360"/>
        <w:rPr>
          <w:bCs/>
        </w:rPr>
      </w:pPr>
      <w:r w:rsidRPr="00431DE6">
        <w:rPr>
          <w:bCs/>
        </w:rPr>
        <w:t>[</w:t>
      </w:r>
      <w:r w:rsidR="00D606AD">
        <w:rPr>
          <w:bCs/>
        </w:rPr>
        <w:t>10</w:t>
      </w:r>
      <w:r w:rsidRPr="00431DE6">
        <w:rPr>
          <w:bCs/>
        </w:rPr>
        <w:t xml:space="preserve">] Thomas PC, Halter M, </w:t>
      </w:r>
      <w:proofErr w:type="spellStart"/>
      <w:r w:rsidRPr="00431DE6">
        <w:rPr>
          <w:bCs/>
        </w:rPr>
        <w:t>Tona</w:t>
      </w:r>
      <w:proofErr w:type="spellEnd"/>
      <w:r w:rsidRPr="00431DE6">
        <w:rPr>
          <w:bCs/>
        </w:rPr>
        <w:t xml:space="preserve"> A, </w:t>
      </w:r>
      <w:proofErr w:type="spellStart"/>
      <w:r w:rsidRPr="00431DE6">
        <w:rPr>
          <w:bCs/>
        </w:rPr>
        <w:t>Raghavan</w:t>
      </w:r>
      <w:proofErr w:type="spellEnd"/>
      <w:r w:rsidRPr="00431DE6">
        <w:rPr>
          <w:bCs/>
        </w:rPr>
        <w:t xml:space="preserve"> SR, Plant AL, Forry SP.</w:t>
      </w:r>
      <w:r w:rsidRPr="00431DE6">
        <w:t xml:space="preserve">  </w:t>
      </w:r>
      <w:proofErr w:type="gramStart"/>
      <w:r w:rsidRPr="00431DE6">
        <w:rPr>
          <w:bCs/>
        </w:rPr>
        <w:t>A noninvasive thin film sensor for monitoring oxygen tension during in vitro cell culture.</w:t>
      </w:r>
      <w:proofErr w:type="gramEnd"/>
      <w:r w:rsidRPr="00431DE6">
        <w:rPr>
          <w:bCs/>
        </w:rPr>
        <w:t xml:space="preserve"> </w:t>
      </w:r>
      <w:proofErr w:type="gramStart"/>
      <w:r w:rsidRPr="00431DE6">
        <w:rPr>
          <w:bCs/>
          <w:i/>
        </w:rPr>
        <w:t>Anal.</w:t>
      </w:r>
      <w:proofErr w:type="gramEnd"/>
      <w:r w:rsidRPr="00431DE6">
        <w:rPr>
          <w:bCs/>
          <w:i/>
        </w:rPr>
        <w:t xml:space="preserve"> </w:t>
      </w:r>
      <w:proofErr w:type="gramStart"/>
      <w:r w:rsidRPr="00431DE6">
        <w:rPr>
          <w:bCs/>
          <w:i/>
        </w:rPr>
        <w:t>Chem.</w:t>
      </w:r>
      <w:r w:rsidRPr="00431DE6">
        <w:rPr>
          <w:bCs/>
        </w:rPr>
        <w:t xml:space="preserve"> 81(22), 9239-46 (2009).</w:t>
      </w:r>
      <w:proofErr w:type="gramEnd"/>
    </w:p>
    <w:p w:rsidR="00F10B12" w:rsidRPr="00982764" w:rsidRDefault="00982764" w:rsidP="00D606AD">
      <w:pPr>
        <w:spacing w:after="0" w:line="240" w:lineRule="auto"/>
        <w:ind w:left="360" w:hanging="360"/>
        <w:jc w:val="both"/>
        <w:rPr>
          <w:sz w:val="20"/>
          <w:szCs w:val="20"/>
        </w:rPr>
      </w:pPr>
      <w:r w:rsidRPr="00982764">
        <w:rPr>
          <w:sz w:val="20"/>
          <w:szCs w:val="20"/>
        </w:rPr>
        <w:t>[1</w:t>
      </w:r>
      <w:r w:rsidR="00D606AD">
        <w:rPr>
          <w:sz w:val="20"/>
          <w:szCs w:val="20"/>
        </w:rPr>
        <w:t>1</w:t>
      </w:r>
      <w:r w:rsidRPr="00982764">
        <w:rPr>
          <w:sz w:val="20"/>
          <w:szCs w:val="20"/>
        </w:rPr>
        <w:t xml:space="preserve">] </w:t>
      </w:r>
      <w:r w:rsidR="00F10B12" w:rsidRPr="00982764">
        <w:rPr>
          <w:sz w:val="20"/>
          <w:szCs w:val="20"/>
        </w:rPr>
        <w:t>Forry SP, Locascio, LE</w:t>
      </w:r>
      <w:r w:rsidR="00D774F4" w:rsidRPr="00982764">
        <w:rPr>
          <w:sz w:val="20"/>
          <w:szCs w:val="20"/>
        </w:rPr>
        <w:t>.</w:t>
      </w:r>
      <w:r w:rsidR="00F10B12" w:rsidRPr="00982764">
        <w:rPr>
          <w:sz w:val="20"/>
          <w:szCs w:val="20"/>
        </w:rPr>
        <w:t xml:space="preserve"> On-chip CO</w:t>
      </w:r>
      <w:r w:rsidR="00F10B12" w:rsidRPr="00982764">
        <w:rPr>
          <w:sz w:val="20"/>
          <w:szCs w:val="20"/>
          <w:vertAlign w:val="subscript"/>
        </w:rPr>
        <w:t>2</w:t>
      </w:r>
      <w:r w:rsidR="00F10B12" w:rsidRPr="00982764">
        <w:rPr>
          <w:sz w:val="20"/>
          <w:szCs w:val="20"/>
        </w:rPr>
        <w:t xml:space="preserve"> control for microfluidic cell culture</w:t>
      </w:r>
      <w:r w:rsidR="00862CDD" w:rsidRPr="00982764">
        <w:rPr>
          <w:sz w:val="20"/>
          <w:szCs w:val="20"/>
        </w:rPr>
        <w:t>.</w:t>
      </w:r>
      <w:r w:rsidR="00F10B12" w:rsidRPr="00982764">
        <w:rPr>
          <w:sz w:val="20"/>
          <w:szCs w:val="20"/>
        </w:rPr>
        <w:t xml:space="preserve"> </w:t>
      </w:r>
      <w:proofErr w:type="gramStart"/>
      <w:r w:rsidR="00F10B12" w:rsidRPr="00982764">
        <w:rPr>
          <w:i/>
          <w:sz w:val="20"/>
          <w:szCs w:val="20"/>
        </w:rPr>
        <w:t>Lab Chip</w:t>
      </w:r>
      <w:r w:rsidR="00431DE6">
        <w:rPr>
          <w:i/>
          <w:sz w:val="20"/>
          <w:szCs w:val="20"/>
        </w:rPr>
        <w:t>.</w:t>
      </w:r>
      <w:proofErr w:type="gramEnd"/>
      <w:r w:rsidR="00F10B12" w:rsidRPr="00982764">
        <w:rPr>
          <w:sz w:val="20"/>
          <w:szCs w:val="20"/>
        </w:rPr>
        <w:t xml:space="preserve"> </w:t>
      </w:r>
      <w:proofErr w:type="gramStart"/>
      <w:r w:rsidR="00F10B12" w:rsidRPr="00982764">
        <w:rPr>
          <w:sz w:val="20"/>
          <w:szCs w:val="20"/>
        </w:rPr>
        <w:t>11</w:t>
      </w:r>
      <w:r w:rsidR="00D774F4" w:rsidRPr="00982764">
        <w:rPr>
          <w:sz w:val="20"/>
          <w:szCs w:val="20"/>
        </w:rPr>
        <w:t xml:space="preserve"> (23), 4041-4046</w:t>
      </w:r>
      <w:r w:rsidR="00862CDD" w:rsidRPr="00982764">
        <w:rPr>
          <w:sz w:val="20"/>
          <w:szCs w:val="20"/>
        </w:rPr>
        <w:t xml:space="preserve"> (2011)</w:t>
      </w:r>
      <w:r w:rsidR="00F10B12" w:rsidRPr="00982764">
        <w:rPr>
          <w:sz w:val="20"/>
          <w:szCs w:val="20"/>
        </w:rPr>
        <w:t>.</w:t>
      </w:r>
      <w:proofErr w:type="gramEnd"/>
      <w:r w:rsidR="00F10B12" w:rsidRPr="00982764">
        <w:rPr>
          <w:sz w:val="20"/>
          <w:szCs w:val="20"/>
        </w:rPr>
        <w:t xml:space="preserve">  </w:t>
      </w:r>
    </w:p>
    <w:p w:rsidR="00431DE6" w:rsidRPr="00982764" w:rsidRDefault="00431DE6" w:rsidP="00D606AD">
      <w:pPr>
        <w:spacing w:after="0" w:line="240" w:lineRule="auto"/>
        <w:ind w:left="360" w:hanging="360"/>
        <w:jc w:val="both"/>
        <w:rPr>
          <w:sz w:val="20"/>
          <w:szCs w:val="20"/>
        </w:rPr>
      </w:pPr>
      <w:r w:rsidRPr="00982764">
        <w:rPr>
          <w:sz w:val="20"/>
          <w:szCs w:val="20"/>
        </w:rPr>
        <w:t>[1</w:t>
      </w:r>
      <w:r w:rsidR="00D606AD">
        <w:rPr>
          <w:sz w:val="20"/>
          <w:szCs w:val="20"/>
        </w:rPr>
        <w:t>2</w:t>
      </w:r>
      <w:r w:rsidRPr="00982764">
        <w:rPr>
          <w:sz w:val="20"/>
          <w:szCs w:val="20"/>
        </w:rPr>
        <w:t xml:space="preserve">] Thomas, PC, </w:t>
      </w:r>
      <w:proofErr w:type="spellStart"/>
      <w:r w:rsidRPr="00982764">
        <w:rPr>
          <w:sz w:val="20"/>
          <w:szCs w:val="20"/>
        </w:rPr>
        <w:t>Raghavan</w:t>
      </w:r>
      <w:proofErr w:type="spellEnd"/>
      <w:r w:rsidRPr="00982764">
        <w:rPr>
          <w:sz w:val="20"/>
          <w:szCs w:val="20"/>
        </w:rPr>
        <w:t xml:space="preserve">, SR, </w:t>
      </w:r>
      <w:proofErr w:type="spellStart"/>
      <w:r w:rsidRPr="00982764">
        <w:rPr>
          <w:sz w:val="20"/>
          <w:szCs w:val="20"/>
        </w:rPr>
        <w:t>Forry</w:t>
      </w:r>
      <w:proofErr w:type="spellEnd"/>
      <w:r w:rsidRPr="00982764">
        <w:rPr>
          <w:sz w:val="20"/>
          <w:szCs w:val="20"/>
        </w:rPr>
        <w:t xml:space="preserve">, SP. Regulating oxygen levels in a microfluidic device. </w:t>
      </w:r>
      <w:proofErr w:type="gramStart"/>
      <w:r w:rsidRPr="00982764">
        <w:rPr>
          <w:i/>
          <w:sz w:val="20"/>
          <w:szCs w:val="20"/>
        </w:rPr>
        <w:t>Anal</w:t>
      </w:r>
      <w:r>
        <w:rPr>
          <w:i/>
          <w:sz w:val="20"/>
          <w:szCs w:val="20"/>
        </w:rPr>
        <w:t>.</w:t>
      </w:r>
      <w:proofErr w:type="gramEnd"/>
      <w:r w:rsidRPr="00982764">
        <w:rPr>
          <w:i/>
          <w:sz w:val="20"/>
          <w:szCs w:val="20"/>
        </w:rPr>
        <w:t xml:space="preserve"> </w:t>
      </w:r>
      <w:proofErr w:type="gramStart"/>
      <w:r w:rsidRPr="00982764">
        <w:rPr>
          <w:i/>
          <w:sz w:val="20"/>
          <w:szCs w:val="20"/>
        </w:rPr>
        <w:t>Chem</w:t>
      </w:r>
      <w:r>
        <w:rPr>
          <w:i/>
          <w:sz w:val="20"/>
          <w:szCs w:val="20"/>
        </w:rPr>
        <w:t>.</w:t>
      </w:r>
      <w:r w:rsidRPr="00982764">
        <w:rPr>
          <w:sz w:val="20"/>
          <w:szCs w:val="20"/>
        </w:rPr>
        <w:t xml:space="preserve"> 83 (22), 8821-8824 (2011).</w:t>
      </w:r>
      <w:proofErr w:type="gramEnd"/>
    </w:p>
    <w:p w:rsidR="00D82510" w:rsidRPr="00982764" w:rsidRDefault="00982764" w:rsidP="00D606AD">
      <w:pPr>
        <w:spacing w:after="0" w:line="240" w:lineRule="auto"/>
        <w:ind w:left="360" w:hanging="360"/>
        <w:jc w:val="both"/>
        <w:rPr>
          <w:sz w:val="20"/>
          <w:szCs w:val="20"/>
        </w:rPr>
      </w:pPr>
      <w:r w:rsidRPr="00982764">
        <w:rPr>
          <w:sz w:val="20"/>
          <w:szCs w:val="20"/>
        </w:rPr>
        <w:t>[1</w:t>
      </w:r>
      <w:r w:rsidR="00D606AD">
        <w:rPr>
          <w:sz w:val="20"/>
          <w:szCs w:val="20"/>
        </w:rPr>
        <w:t>3</w:t>
      </w:r>
      <w:r w:rsidRPr="00982764">
        <w:rPr>
          <w:sz w:val="20"/>
          <w:szCs w:val="20"/>
        </w:rPr>
        <w:t xml:space="preserve">] </w:t>
      </w:r>
      <w:r w:rsidR="00D82510" w:rsidRPr="00982764">
        <w:rPr>
          <w:sz w:val="20"/>
          <w:szCs w:val="20"/>
        </w:rPr>
        <w:t>Forry, SP, Reyes, DR</w:t>
      </w:r>
      <w:r w:rsidR="00A13CCB" w:rsidRPr="00982764">
        <w:rPr>
          <w:sz w:val="20"/>
          <w:szCs w:val="20"/>
        </w:rPr>
        <w:t>, Gaitan</w:t>
      </w:r>
      <w:r w:rsidR="00D82510" w:rsidRPr="00982764">
        <w:rPr>
          <w:sz w:val="20"/>
          <w:szCs w:val="20"/>
        </w:rPr>
        <w:t xml:space="preserve"> M</w:t>
      </w:r>
      <w:r w:rsidR="00A13CCB" w:rsidRPr="00982764">
        <w:rPr>
          <w:sz w:val="20"/>
          <w:szCs w:val="20"/>
        </w:rPr>
        <w:t>,</w:t>
      </w:r>
      <w:r w:rsidR="00D82510" w:rsidRPr="00982764">
        <w:rPr>
          <w:sz w:val="20"/>
          <w:szCs w:val="20"/>
        </w:rPr>
        <w:t xml:space="preserve"> </w:t>
      </w:r>
      <w:r w:rsidR="00A13CCB" w:rsidRPr="00982764">
        <w:rPr>
          <w:sz w:val="20"/>
          <w:szCs w:val="20"/>
        </w:rPr>
        <w:t>Locascio</w:t>
      </w:r>
      <w:r w:rsidR="00D82510" w:rsidRPr="00982764">
        <w:rPr>
          <w:sz w:val="20"/>
          <w:szCs w:val="20"/>
        </w:rPr>
        <w:t xml:space="preserve"> LE. Cellular Immobilization within </w:t>
      </w:r>
      <w:proofErr w:type="spellStart"/>
      <w:r w:rsidR="00D82510" w:rsidRPr="00982764">
        <w:rPr>
          <w:sz w:val="20"/>
          <w:szCs w:val="20"/>
        </w:rPr>
        <w:t>Microfluidic</w:t>
      </w:r>
      <w:proofErr w:type="spellEnd"/>
      <w:r w:rsidR="00D82510" w:rsidRPr="00982764">
        <w:rPr>
          <w:sz w:val="20"/>
          <w:szCs w:val="20"/>
        </w:rPr>
        <w:t xml:space="preserve"> Microenvironments: </w:t>
      </w:r>
      <w:proofErr w:type="spellStart"/>
      <w:r w:rsidR="00D82510" w:rsidRPr="00982764">
        <w:rPr>
          <w:sz w:val="20"/>
          <w:szCs w:val="20"/>
        </w:rPr>
        <w:t>Dielectrophoresis</w:t>
      </w:r>
      <w:proofErr w:type="spellEnd"/>
      <w:r w:rsidR="00D82510" w:rsidRPr="00982764">
        <w:rPr>
          <w:sz w:val="20"/>
          <w:szCs w:val="20"/>
        </w:rPr>
        <w:t xml:space="preserve"> with Polyelectrolyte </w:t>
      </w:r>
      <w:proofErr w:type="spellStart"/>
      <w:r w:rsidR="00D82510" w:rsidRPr="00982764">
        <w:rPr>
          <w:sz w:val="20"/>
          <w:szCs w:val="20"/>
        </w:rPr>
        <w:t>Multilayers</w:t>
      </w:r>
      <w:proofErr w:type="spellEnd"/>
      <w:r w:rsidR="00862CDD" w:rsidRPr="00982764">
        <w:rPr>
          <w:sz w:val="20"/>
          <w:szCs w:val="20"/>
        </w:rPr>
        <w:t>.</w:t>
      </w:r>
      <w:r w:rsidR="00D82510" w:rsidRPr="00982764">
        <w:rPr>
          <w:i/>
          <w:sz w:val="20"/>
          <w:szCs w:val="20"/>
        </w:rPr>
        <w:t xml:space="preserve"> </w:t>
      </w:r>
      <w:proofErr w:type="gramStart"/>
      <w:r w:rsidR="00D82510" w:rsidRPr="00982764">
        <w:rPr>
          <w:i/>
          <w:sz w:val="20"/>
          <w:szCs w:val="20"/>
        </w:rPr>
        <w:t>J. Am. Chem. Soc.</w:t>
      </w:r>
      <w:r w:rsidR="00D82510" w:rsidRPr="00982764">
        <w:rPr>
          <w:sz w:val="20"/>
          <w:szCs w:val="20"/>
        </w:rPr>
        <w:t xml:space="preserve"> 128 (42), 13678-13679</w:t>
      </w:r>
      <w:r w:rsidR="00A13CCB" w:rsidRPr="00982764">
        <w:rPr>
          <w:sz w:val="20"/>
          <w:szCs w:val="20"/>
        </w:rPr>
        <w:t xml:space="preserve"> (2006)</w:t>
      </w:r>
      <w:r w:rsidR="00D82510" w:rsidRPr="00982764">
        <w:rPr>
          <w:sz w:val="20"/>
          <w:szCs w:val="20"/>
        </w:rPr>
        <w:t>.</w:t>
      </w:r>
      <w:proofErr w:type="gramEnd"/>
    </w:p>
    <w:p w:rsidR="00431DE6" w:rsidRDefault="00982764" w:rsidP="00D606AD">
      <w:pPr>
        <w:spacing w:after="0" w:line="240" w:lineRule="auto"/>
        <w:ind w:left="360" w:hanging="360"/>
        <w:jc w:val="both"/>
        <w:rPr>
          <w:sz w:val="20"/>
          <w:szCs w:val="20"/>
        </w:rPr>
      </w:pPr>
      <w:r w:rsidRPr="00982764">
        <w:rPr>
          <w:sz w:val="20"/>
          <w:szCs w:val="20"/>
        </w:rPr>
        <w:t>[1</w:t>
      </w:r>
      <w:r w:rsidR="00D606AD">
        <w:rPr>
          <w:sz w:val="20"/>
          <w:szCs w:val="20"/>
        </w:rPr>
        <w:t>4</w:t>
      </w:r>
      <w:r w:rsidRPr="00982764">
        <w:rPr>
          <w:sz w:val="20"/>
          <w:szCs w:val="20"/>
        </w:rPr>
        <w:t xml:space="preserve">] </w:t>
      </w:r>
      <w:proofErr w:type="spellStart"/>
      <w:r w:rsidR="00D82510" w:rsidRPr="00982764">
        <w:rPr>
          <w:sz w:val="20"/>
          <w:szCs w:val="20"/>
        </w:rPr>
        <w:t>Sankaran</w:t>
      </w:r>
      <w:proofErr w:type="spellEnd"/>
      <w:r w:rsidR="00A13CCB" w:rsidRPr="00982764">
        <w:rPr>
          <w:sz w:val="20"/>
          <w:szCs w:val="20"/>
        </w:rPr>
        <w:t xml:space="preserve"> B</w:t>
      </w:r>
      <w:r w:rsidR="00D82510" w:rsidRPr="00982764">
        <w:rPr>
          <w:sz w:val="20"/>
          <w:szCs w:val="20"/>
        </w:rPr>
        <w:t xml:space="preserve">, </w:t>
      </w:r>
      <w:proofErr w:type="spellStart"/>
      <w:r w:rsidR="00A13CCB" w:rsidRPr="00982764">
        <w:rPr>
          <w:sz w:val="20"/>
          <w:szCs w:val="20"/>
        </w:rPr>
        <w:t>Racic</w:t>
      </w:r>
      <w:proofErr w:type="spellEnd"/>
      <w:r w:rsidR="00A13CCB" w:rsidRPr="00982764">
        <w:rPr>
          <w:sz w:val="20"/>
          <w:szCs w:val="20"/>
        </w:rPr>
        <w:t xml:space="preserve"> M</w:t>
      </w:r>
      <w:r w:rsidR="00D82510" w:rsidRPr="00982764">
        <w:rPr>
          <w:sz w:val="20"/>
          <w:szCs w:val="20"/>
        </w:rPr>
        <w:t xml:space="preserve">, </w:t>
      </w:r>
      <w:proofErr w:type="spellStart"/>
      <w:r w:rsidR="00A13CCB" w:rsidRPr="00982764">
        <w:rPr>
          <w:sz w:val="20"/>
          <w:szCs w:val="20"/>
        </w:rPr>
        <w:t>Tona</w:t>
      </w:r>
      <w:proofErr w:type="spellEnd"/>
      <w:r w:rsidR="00A13CCB" w:rsidRPr="00982764">
        <w:rPr>
          <w:sz w:val="20"/>
          <w:szCs w:val="20"/>
        </w:rPr>
        <w:t xml:space="preserve"> A, </w:t>
      </w:r>
      <w:proofErr w:type="spellStart"/>
      <w:r w:rsidR="00A13CCB" w:rsidRPr="00982764">
        <w:rPr>
          <w:sz w:val="20"/>
          <w:szCs w:val="20"/>
        </w:rPr>
        <w:t>Rao</w:t>
      </w:r>
      <w:proofErr w:type="spellEnd"/>
      <w:r w:rsidR="00A13CCB" w:rsidRPr="00982764">
        <w:rPr>
          <w:sz w:val="20"/>
          <w:szCs w:val="20"/>
        </w:rPr>
        <w:t xml:space="preserve"> MV,</w:t>
      </w:r>
      <w:r w:rsidR="00D82510" w:rsidRPr="00982764">
        <w:rPr>
          <w:sz w:val="20"/>
          <w:szCs w:val="20"/>
        </w:rPr>
        <w:t xml:space="preserve"> </w:t>
      </w:r>
      <w:proofErr w:type="spellStart"/>
      <w:r w:rsidR="00D82510" w:rsidRPr="00982764">
        <w:rPr>
          <w:sz w:val="20"/>
          <w:szCs w:val="20"/>
        </w:rPr>
        <w:t>Gaitan</w:t>
      </w:r>
      <w:proofErr w:type="spellEnd"/>
      <w:r w:rsidR="00A13CCB" w:rsidRPr="00982764">
        <w:rPr>
          <w:sz w:val="20"/>
          <w:szCs w:val="20"/>
        </w:rPr>
        <w:t xml:space="preserve"> M</w:t>
      </w:r>
      <w:r w:rsidR="00D82510" w:rsidRPr="00982764">
        <w:rPr>
          <w:sz w:val="20"/>
          <w:szCs w:val="20"/>
        </w:rPr>
        <w:t>, Forry</w:t>
      </w:r>
      <w:r w:rsidR="00862CDD" w:rsidRPr="00982764">
        <w:rPr>
          <w:sz w:val="20"/>
          <w:szCs w:val="20"/>
        </w:rPr>
        <w:t xml:space="preserve"> SP</w:t>
      </w:r>
      <w:r w:rsidR="00D82510" w:rsidRPr="00982764">
        <w:rPr>
          <w:sz w:val="20"/>
          <w:szCs w:val="20"/>
        </w:rPr>
        <w:t xml:space="preserve">. </w:t>
      </w:r>
      <w:r w:rsidR="00960B75" w:rsidRPr="00982764">
        <w:rPr>
          <w:sz w:val="20"/>
          <w:szCs w:val="20"/>
        </w:rPr>
        <w:t>Dielectrophoretic c</w:t>
      </w:r>
      <w:r w:rsidR="00D82510" w:rsidRPr="00982764">
        <w:rPr>
          <w:sz w:val="20"/>
          <w:szCs w:val="20"/>
        </w:rPr>
        <w:t xml:space="preserve">apture of </w:t>
      </w:r>
      <w:r w:rsidR="00960B75" w:rsidRPr="00982764">
        <w:rPr>
          <w:sz w:val="20"/>
          <w:szCs w:val="20"/>
        </w:rPr>
        <w:t>m</w:t>
      </w:r>
      <w:r w:rsidR="00D82510" w:rsidRPr="00982764">
        <w:rPr>
          <w:sz w:val="20"/>
          <w:szCs w:val="20"/>
        </w:rPr>
        <w:t xml:space="preserve">ammalian </w:t>
      </w:r>
      <w:r w:rsidR="00960B75" w:rsidRPr="00982764">
        <w:rPr>
          <w:sz w:val="20"/>
          <w:szCs w:val="20"/>
        </w:rPr>
        <w:t>c</w:t>
      </w:r>
      <w:r w:rsidR="00D82510" w:rsidRPr="00982764">
        <w:rPr>
          <w:sz w:val="20"/>
          <w:szCs w:val="20"/>
        </w:rPr>
        <w:t xml:space="preserve">ells </w:t>
      </w:r>
      <w:r w:rsidR="00960B75" w:rsidRPr="00982764">
        <w:rPr>
          <w:sz w:val="20"/>
          <w:szCs w:val="20"/>
        </w:rPr>
        <w:t>u</w:t>
      </w:r>
      <w:r w:rsidR="00D82510" w:rsidRPr="00982764">
        <w:rPr>
          <w:sz w:val="20"/>
          <w:szCs w:val="20"/>
        </w:rPr>
        <w:t xml:space="preserve">sing </w:t>
      </w:r>
      <w:r w:rsidR="00960B75" w:rsidRPr="00982764">
        <w:rPr>
          <w:sz w:val="20"/>
          <w:szCs w:val="20"/>
        </w:rPr>
        <w:t>t</w:t>
      </w:r>
      <w:r w:rsidR="00D82510" w:rsidRPr="00982764">
        <w:rPr>
          <w:sz w:val="20"/>
          <w:szCs w:val="20"/>
        </w:rPr>
        <w:t xml:space="preserve">ransparent </w:t>
      </w:r>
      <w:r w:rsidR="00960B75" w:rsidRPr="00982764">
        <w:rPr>
          <w:sz w:val="20"/>
          <w:szCs w:val="20"/>
        </w:rPr>
        <w:t>i</w:t>
      </w:r>
      <w:r w:rsidR="00D82510" w:rsidRPr="00982764">
        <w:rPr>
          <w:sz w:val="20"/>
          <w:szCs w:val="20"/>
        </w:rPr>
        <w:t xml:space="preserve">ndium </w:t>
      </w:r>
      <w:r w:rsidR="00960B75" w:rsidRPr="00982764">
        <w:rPr>
          <w:sz w:val="20"/>
          <w:szCs w:val="20"/>
        </w:rPr>
        <w:t>tin o</w:t>
      </w:r>
      <w:r w:rsidR="00D82510" w:rsidRPr="00982764">
        <w:rPr>
          <w:sz w:val="20"/>
          <w:szCs w:val="20"/>
        </w:rPr>
        <w:t xml:space="preserve">xide </w:t>
      </w:r>
      <w:r w:rsidR="00960B75" w:rsidRPr="00982764">
        <w:rPr>
          <w:sz w:val="20"/>
          <w:szCs w:val="20"/>
        </w:rPr>
        <w:t>e</w:t>
      </w:r>
      <w:r w:rsidR="00D82510" w:rsidRPr="00982764">
        <w:rPr>
          <w:sz w:val="20"/>
          <w:szCs w:val="20"/>
        </w:rPr>
        <w:t xml:space="preserve">lectrodes in </w:t>
      </w:r>
      <w:r w:rsidR="00960B75" w:rsidRPr="00982764">
        <w:rPr>
          <w:sz w:val="20"/>
          <w:szCs w:val="20"/>
        </w:rPr>
        <w:t>m</w:t>
      </w:r>
      <w:r w:rsidR="00D82510" w:rsidRPr="00982764">
        <w:rPr>
          <w:sz w:val="20"/>
          <w:szCs w:val="20"/>
        </w:rPr>
        <w:t xml:space="preserve">icrofluidic </w:t>
      </w:r>
      <w:r w:rsidR="00960B75" w:rsidRPr="00982764">
        <w:rPr>
          <w:sz w:val="20"/>
          <w:szCs w:val="20"/>
        </w:rPr>
        <w:t>s</w:t>
      </w:r>
      <w:r w:rsidR="00D82510" w:rsidRPr="00982764">
        <w:rPr>
          <w:sz w:val="20"/>
          <w:szCs w:val="20"/>
        </w:rPr>
        <w:t xml:space="preserve">ystems. </w:t>
      </w:r>
      <w:proofErr w:type="gramStart"/>
      <w:r w:rsidR="00D82510" w:rsidRPr="00982764">
        <w:rPr>
          <w:i/>
          <w:iCs/>
          <w:sz w:val="20"/>
          <w:szCs w:val="20"/>
        </w:rPr>
        <w:t>Electrophoresis</w:t>
      </w:r>
      <w:r w:rsidR="00431DE6">
        <w:rPr>
          <w:i/>
          <w:iCs/>
          <w:sz w:val="20"/>
          <w:szCs w:val="20"/>
        </w:rPr>
        <w:t>.</w:t>
      </w:r>
      <w:proofErr w:type="gramEnd"/>
      <w:r w:rsidR="00D82510" w:rsidRPr="00982764">
        <w:rPr>
          <w:sz w:val="20"/>
          <w:szCs w:val="20"/>
        </w:rPr>
        <w:t xml:space="preserve"> </w:t>
      </w:r>
      <w:proofErr w:type="gramStart"/>
      <w:r w:rsidR="00D82510" w:rsidRPr="00982764">
        <w:rPr>
          <w:sz w:val="20"/>
          <w:szCs w:val="20"/>
        </w:rPr>
        <w:t>29 (24), 5047–5054</w:t>
      </w:r>
      <w:r w:rsidR="00A13CCB" w:rsidRPr="00982764">
        <w:rPr>
          <w:sz w:val="20"/>
          <w:szCs w:val="20"/>
        </w:rPr>
        <w:t xml:space="preserve"> (2009)</w:t>
      </w:r>
      <w:r w:rsidR="00D82510" w:rsidRPr="00982764">
        <w:rPr>
          <w:sz w:val="20"/>
          <w:szCs w:val="20"/>
        </w:rPr>
        <w:t>.</w:t>
      </w:r>
      <w:proofErr w:type="gramEnd"/>
      <w:r w:rsidR="00431DE6" w:rsidRPr="00431DE6">
        <w:rPr>
          <w:sz w:val="20"/>
          <w:szCs w:val="20"/>
        </w:rPr>
        <w:t xml:space="preserve"> </w:t>
      </w:r>
    </w:p>
    <w:p w:rsidR="00431DE6" w:rsidRDefault="00431DE6" w:rsidP="00D606AD">
      <w:pPr>
        <w:spacing w:after="0" w:line="240" w:lineRule="auto"/>
        <w:ind w:left="360" w:hanging="360"/>
        <w:jc w:val="both"/>
        <w:rPr>
          <w:sz w:val="20"/>
          <w:szCs w:val="20"/>
        </w:rPr>
      </w:pPr>
      <w:r w:rsidRPr="00982764">
        <w:rPr>
          <w:sz w:val="20"/>
          <w:szCs w:val="20"/>
        </w:rPr>
        <w:t>[1</w:t>
      </w:r>
      <w:r w:rsidR="00D606AD">
        <w:rPr>
          <w:sz w:val="20"/>
          <w:szCs w:val="20"/>
        </w:rPr>
        <w:t>5</w:t>
      </w:r>
      <w:r w:rsidRPr="00982764">
        <w:rPr>
          <w:sz w:val="20"/>
          <w:szCs w:val="20"/>
        </w:rPr>
        <w:t xml:space="preserve">] Forbes TP, Forry SP. Microfluidic </w:t>
      </w:r>
      <w:proofErr w:type="spellStart"/>
      <w:r w:rsidRPr="00982764">
        <w:rPr>
          <w:sz w:val="20"/>
          <w:szCs w:val="20"/>
        </w:rPr>
        <w:t>magnetophoretic</w:t>
      </w:r>
      <w:proofErr w:type="spellEnd"/>
      <w:r w:rsidRPr="00982764">
        <w:rPr>
          <w:sz w:val="20"/>
          <w:szCs w:val="20"/>
        </w:rPr>
        <w:t xml:space="preserve"> separations of </w:t>
      </w:r>
      <w:proofErr w:type="spellStart"/>
      <w:r w:rsidRPr="00982764">
        <w:rPr>
          <w:sz w:val="20"/>
          <w:szCs w:val="20"/>
        </w:rPr>
        <w:t>immunomagnetically</w:t>
      </w:r>
      <w:proofErr w:type="spellEnd"/>
      <w:r w:rsidRPr="00982764">
        <w:rPr>
          <w:sz w:val="20"/>
          <w:szCs w:val="20"/>
        </w:rPr>
        <w:t xml:space="preserve"> labeled rare mammalian cells. </w:t>
      </w:r>
      <w:proofErr w:type="gramStart"/>
      <w:r w:rsidRPr="00982764">
        <w:rPr>
          <w:i/>
          <w:sz w:val="20"/>
          <w:szCs w:val="20"/>
        </w:rPr>
        <w:t>Lab Chip</w:t>
      </w:r>
      <w:r>
        <w:rPr>
          <w:i/>
          <w:sz w:val="20"/>
          <w:szCs w:val="20"/>
        </w:rPr>
        <w:t>.</w:t>
      </w:r>
      <w:proofErr w:type="gramEnd"/>
      <w:r w:rsidRPr="00982764">
        <w:rPr>
          <w:sz w:val="20"/>
          <w:szCs w:val="20"/>
        </w:rPr>
        <w:t xml:space="preserve"> </w:t>
      </w:r>
      <w:proofErr w:type="gramStart"/>
      <w:r w:rsidRPr="00982764">
        <w:rPr>
          <w:sz w:val="20"/>
          <w:szCs w:val="20"/>
        </w:rPr>
        <w:t>12, 1471-1479 (2012).</w:t>
      </w:r>
      <w:proofErr w:type="gramEnd"/>
    </w:p>
    <w:p w:rsidR="00862CDD" w:rsidRPr="00431DE6" w:rsidRDefault="00862CDD" w:rsidP="00D606AD">
      <w:pPr>
        <w:spacing w:after="0" w:line="240" w:lineRule="auto"/>
        <w:ind w:left="360" w:hanging="360"/>
        <w:jc w:val="both"/>
        <w:rPr>
          <w:bCs/>
          <w:sz w:val="20"/>
          <w:szCs w:val="20"/>
        </w:rPr>
      </w:pPr>
    </w:p>
    <w:p w:rsidR="00431DE6" w:rsidRPr="00982764" w:rsidRDefault="00431DE6" w:rsidP="00D606AD">
      <w:pPr>
        <w:spacing w:after="0" w:line="240" w:lineRule="auto"/>
        <w:ind w:left="360" w:hanging="360"/>
        <w:jc w:val="both"/>
        <w:rPr>
          <w:sz w:val="20"/>
          <w:szCs w:val="20"/>
        </w:rPr>
      </w:pPr>
    </w:p>
    <w:p w:rsidR="00D82510" w:rsidRPr="00982764" w:rsidRDefault="00D82510" w:rsidP="00D606AD">
      <w:pPr>
        <w:spacing w:after="0" w:line="240" w:lineRule="auto"/>
        <w:ind w:left="360" w:hanging="360"/>
        <w:jc w:val="both"/>
        <w:rPr>
          <w:sz w:val="20"/>
          <w:szCs w:val="20"/>
        </w:rPr>
      </w:pPr>
    </w:p>
    <w:p w:rsidR="001144AD" w:rsidRPr="001144AD" w:rsidRDefault="001144AD" w:rsidP="009F7E19">
      <w:pPr>
        <w:spacing w:after="120" w:line="240" w:lineRule="auto"/>
        <w:jc w:val="center"/>
        <w:rPr>
          <w:bCs/>
        </w:rPr>
      </w:pPr>
      <w:r w:rsidRPr="001144AD">
        <w:rPr>
          <w:bCs/>
          <w:noProof/>
        </w:rPr>
        <w:lastRenderedPageBreak/>
        <w:drawing>
          <wp:inline distT="0" distB="0" distL="0" distR="0">
            <wp:extent cx="4934045" cy="559079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nalysis Fig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tretch>
                      <a:fillRect/>
                    </a:stretch>
                  </pic:blipFill>
                  <pic:spPr>
                    <a:xfrm>
                      <a:off x="0" y="0"/>
                      <a:ext cx="4934045" cy="5590796"/>
                    </a:xfrm>
                    <a:prstGeom prst="rect">
                      <a:avLst/>
                    </a:prstGeom>
                  </pic:spPr>
                </pic:pic>
              </a:graphicData>
            </a:graphic>
          </wp:inline>
        </w:drawing>
      </w:r>
    </w:p>
    <w:p w:rsidR="00A27897" w:rsidRDefault="001144AD" w:rsidP="00631CEA">
      <w:pPr>
        <w:spacing w:after="0" w:line="240" w:lineRule="auto"/>
        <w:ind w:left="720" w:right="720"/>
        <w:jc w:val="both"/>
        <w:rPr>
          <w:sz w:val="20"/>
        </w:rPr>
      </w:pPr>
      <w:proofErr w:type="gramStart"/>
      <w:r w:rsidRPr="00A27897">
        <w:rPr>
          <w:b/>
          <w:sz w:val="20"/>
        </w:rPr>
        <w:t>Figure 1</w:t>
      </w:r>
      <w:r w:rsidR="00642557">
        <w:rPr>
          <w:sz w:val="20"/>
        </w:rPr>
        <w:t>.</w:t>
      </w:r>
      <w:proofErr w:type="gramEnd"/>
      <w:r w:rsidR="00642557">
        <w:rPr>
          <w:sz w:val="20"/>
        </w:rPr>
        <w:t xml:space="preserve"> </w:t>
      </w:r>
      <w:r w:rsidRPr="00D5511D">
        <w:rPr>
          <w:sz w:val="20"/>
        </w:rPr>
        <w:t xml:space="preserve">Much of the microfluidic work at NIST has </w:t>
      </w:r>
      <w:r w:rsidR="00D721A2">
        <w:rPr>
          <w:sz w:val="20"/>
        </w:rPr>
        <w:t>focused on design of</w:t>
      </w:r>
      <w:r w:rsidRPr="00D5511D">
        <w:rPr>
          <w:sz w:val="20"/>
        </w:rPr>
        <w:t xml:space="preserve"> easy to use</w:t>
      </w:r>
      <w:r w:rsidRPr="00D5511D">
        <w:rPr>
          <w:bCs/>
          <w:sz w:val="20"/>
        </w:rPr>
        <w:t>, reliable, and stable microfluidic systems.</w:t>
      </w:r>
      <w:r w:rsidR="00F02DEB" w:rsidRPr="00A27897">
        <w:rPr>
          <w:bCs/>
          <w:sz w:val="20"/>
        </w:rPr>
        <w:t xml:space="preserve"> </w:t>
      </w:r>
      <w:r w:rsidR="00F02DEB" w:rsidRPr="00A27897">
        <w:rPr>
          <w:b/>
          <w:bCs/>
          <w:sz w:val="20"/>
        </w:rPr>
        <w:t>(a)</w:t>
      </w:r>
      <w:r w:rsidR="00F02DEB" w:rsidRPr="00A27897">
        <w:rPr>
          <w:bCs/>
          <w:sz w:val="20"/>
        </w:rPr>
        <w:t xml:space="preserve"> </w:t>
      </w:r>
      <w:proofErr w:type="spellStart"/>
      <w:r w:rsidR="00F02DEB" w:rsidRPr="00A27897">
        <w:rPr>
          <w:bCs/>
          <w:sz w:val="20"/>
        </w:rPr>
        <w:t>Microfluidic</w:t>
      </w:r>
      <w:proofErr w:type="spellEnd"/>
      <w:r w:rsidR="00F02DEB" w:rsidRPr="00A27897">
        <w:rPr>
          <w:bCs/>
          <w:sz w:val="20"/>
        </w:rPr>
        <w:t xml:space="preserve"> devices made of PDMS offer many exciting opportunities to simultaneously deliver multiple chemicals to many cell-containing chambers in parallel and in series.  However, traditionally, connecting many chemicals and valve control lines requires routing many needles from </w:t>
      </w:r>
      <w:r w:rsidR="00D5511D">
        <w:rPr>
          <w:bCs/>
          <w:sz w:val="20"/>
        </w:rPr>
        <w:t xml:space="preserve">fluid </w:t>
      </w:r>
      <w:r w:rsidR="00F02DEB" w:rsidRPr="00A27897">
        <w:rPr>
          <w:bCs/>
          <w:sz w:val="20"/>
        </w:rPr>
        <w:t xml:space="preserve">reservoirs and controllers into the chip. </w:t>
      </w:r>
      <w:r w:rsidR="00F02DEB" w:rsidRPr="00A27897">
        <w:rPr>
          <w:b/>
          <w:bCs/>
          <w:sz w:val="20"/>
        </w:rPr>
        <w:t>(b)</w:t>
      </w:r>
      <w:r w:rsidR="00F02DEB" w:rsidRPr="00A27897">
        <w:rPr>
          <w:bCs/>
          <w:sz w:val="20"/>
        </w:rPr>
        <w:t xml:space="preserve"> On</w:t>
      </w:r>
      <w:r w:rsidR="00FC51C1">
        <w:rPr>
          <w:bCs/>
          <w:sz w:val="20"/>
        </w:rPr>
        <w:t>e</w:t>
      </w:r>
      <w:r w:rsidR="00F02DEB" w:rsidRPr="00A27897">
        <w:rPr>
          <w:bCs/>
          <w:sz w:val="20"/>
        </w:rPr>
        <w:t xml:space="preserve"> solution we proposed </w:t>
      </w:r>
      <w:r w:rsidR="00F02DEB" w:rsidRPr="00D606AD">
        <w:rPr>
          <w:bCs/>
          <w:sz w:val="20"/>
        </w:rPr>
        <w:t xml:space="preserve">is to utilize a vacuum manifold to seal devices directly to pre-connected manifolds. In this way, we simplified connectivity and testing of </w:t>
      </w:r>
      <w:r w:rsidR="00D5511D" w:rsidRPr="00D606AD">
        <w:rPr>
          <w:bCs/>
          <w:sz w:val="20"/>
        </w:rPr>
        <w:t xml:space="preserve">a 52-inlet </w:t>
      </w:r>
      <w:r w:rsidR="00F02DEB" w:rsidRPr="00D606AD">
        <w:rPr>
          <w:bCs/>
          <w:sz w:val="20"/>
        </w:rPr>
        <w:t xml:space="preserve">device from several hours to several minutes. </w:t>
      </w:r>
      <w:proofErr w:type="gramStart"/>
      <w:r w:rsidR="00A13CCB" w:rsidRPr="00D606AD">
        <w:rPr>
          <w:bCs/>
          <w:sz w:val="20"/>
        </w:rPr>
        <w:t>Reproduced with permission from [</w:t>
      </w:r>
      <w:r w:rsidR="00431DE6" w:rsidRPr="00D606AD">
        <w:rPr>
          <w:bCs/>
          <w:sz w:val="20"/>
        </w:rPr>
        <w:t>2</w:t>
      </w:r>
      <w:r w:rsidR="00A13CCB" w:rsidRPr="00D606AD">
        <w:rPr>
          <w:bCs/>
          <w:sz w:val="20"/>
        </w:rPr>
        <w:t>].</w:t>
      </w:r>
      <w:proofErr w:type="gramEnd"/>
      <w:r w:rsidR="00A13CCB" w:rsidRPr="00D606AD">
        <w:rPr>
          <w:bCs/>
          <w:sz w:val="20"/>
        </w:rPr>
        <w:t xml:space="preserve"> </w:t>
      </w:r>
      <w:r w:rsidR="00F02DEB" w:rsidRPr="00D606AD">
        <w:rPr>
          <w:b/>
          <w:bCs/>
          <w:sz w:val="20"/>
        </w:rPr>
        <w:t>(c)</w:t>
      </w:r>
      <w:r w:rsidR="00F02DEB" w:rsidRPr="00D606AD">
        <w:rPr>
          <w:bCs/>
          <w:sz w:val="20"/>
        </w:rPr>
        <w:t xml:space="preserve"> Magnetic connectors also make fast, reliable, and reversible connectors. </w:t>
      </w:r>
      <w:proofErr w:type="gramStart"/>
      <w:r w:rsidR="00A13CCB" w:rsidRPr="00D606AD">
        <w:rPr>
          <w:bCs/>
          <w:sz w:val="20"/>
        </w:rPr>
        <w:t>Reproduced with permission from [</w:t>
      </w:r>
      <w:r w:rsidR="00431DE6" w:rsidRPr="00D606AD">
        <w:rPr>
          <w:bCs/>
          <w:sz w:val="20"/>
        </w:rPr>
        <w:t>1</w:t>
      </w:r>
      <w:r w:rsidR="00A13CCB" w:rsidRPr="00D606AD">
        <w:rPr>
          <w:bCs/>
          <w:sz w:val="20"/>
        </w:rPr>
        <w:t>].</w:t>
      </w:r>
      <w:proofErr w:type="gramEnd"/>
      <w:r w:rsidR="00A13CCB" w:rsidRPr="00D606AD">
        <w:rPr>
          <w:bCs/>
          <w:sz w:val="20"/>
        </w:rPr>
        <w:t xml:space="preserve">  </w:t>
      </w:r>
      <w:r w:rsidR="00F02DEB" w:rsidRPr="00D606AD">
        <w:rPr>
          <w:b/>
          <w:bCs/>
          <w:sz w:val="20"/>
        </w:rPr>
        <w:t>(d)</w:t>
      </w:r>
      <w:r w:rsidR="00F02DEB" w:rsidRPr="00D606AD">
        <w:rPr>
          <w:bCs/>
          <w:sz w:val="20"/>
        </w:rPr>
        <w:t xml:space="preserve"> </w:t>
      </w:r>
      <w:r w:rsidR="00D5511D" w:rsidRPr="00D606AD">
        <w:rPr>
          <w:bCs/>
          <w:sz w:val="20"/>
        </w:rPr>
        <w:t>As a way to deliver</w:t>
      </w:r>
      <w:r w:rsidR="00A27897" w:rsidRPr="00A27897">
        <w:rPr>
          <w:bCs/>
          <w:sz w:val="20"/>
        </w:rPr>
        <w:t xml:space="preserve"> multiple fluids to devices, we created a pressurizeable container that uses floatation to stabilize fluid flow </w:t>
      </w:r>
      <w:r w:rsidR="00D5511D">
        <w:rPr>
          <w:bCs/>
          <w:sz w:val="20"/>
        </w:rPr>
        <w:t>from draining</w:t>
      </w:r>
      <w:r w:rsidR="00A27897" w:rsidRPr="00A27897">
        <w:rPr>
          <w:bCs/>
          <w:sz w:val="20"/>
        </w:rPr>
        <w:t xml:space="preserve"> reservoirs. </w:t>
      </w:r>
      <w:r w:rsidR="005413B4">
        <w:rPr>
          <w:bCs/>
          <w:sz w:val="20"/>
        </w:rPr>
        <w:t>Thus</w:t>
      </w:r>
      <w:r w:rsidR="00A27897" w:rsidRPr="00A27897">
        <w:rPr>
          <w:bCs/>
          <w:sz w:val="20"/>
        </w:rPr>
        <w:t>, many in</w:t>
      </w:r>
      <w:r w:rsidR="005413B4">
        <w:rPr>
          <w:bCs/>
          <w:sz w:val="20"/>
        </w:rPr>
        <w:t>puts</w:t>
      </w:r>
      <w:r w:rsidR="00D935ED">
        <w:rPr>
          <w:bCs/>
          <w:sz w:val="20"/>
        </w:rPr>
        <w:t xml:space="preserve"> </w:t>
      </w:r>
      <w:r w:rsidR="005413B4">
        <w:rPr>
          <w:bCs/>
          <w:sz w:val="20"/>
        </w:rPr>
        <w:t xml:space="preserve">have </w:t>
      </w:r>
      <w:r w:rsidR="00A27897" w:rsidRPr="00A27897">
        <w:rPr>
          <w:bCs/>
          <w:sz w:val="20"/>
        </w:rPr>
        <w:t>balanced flow into microdevices from a small, portable container</w:t>
      </w:r>
      <w:r w:rsidR="00982764" w:rsidRPr="00982764">
        <w:rPr>
          <w:bCs/>
          <w:sz w:val="20"/>
        </w:rPr>
        <w:t xml:space="preserve"> [</w:t>
      </w:r>
      <w:r w:rsidR="00D606AD">
        <w:rPr>
          <w:bCs/>
          <w:sz w:val="20"/>
        </w:rPr>
        <w:t>3</w:t>
      </w:r>
      <w:r w:rsidR="00982764" w:rsidRPr="00982764">
        <w:rPr>
          <w:bCs/>
          <w:sz w:val="20"/>
        </w:rPr>
        <w:t>]</w:t>
      </w:r>
      <w:r w:rsidR="00A27897" w:rsidRPr="00A27897">
        <w:rPr>
          <w:bCs/>
          <w:sz w:val="20"/>
        </w:rPr>
        <w:t xml:space="preserve">. </w:t>
      </w:r>
      <w:r w:rsidR="00982764">
        <w:rPr>
          <w:bCs/>
          <w:sz w:val="20"/>
        </w:rPr>
        <w:t xml:space="preserve"> </w:t>
      </w:r>
      <w:r w:rsidR="00A27897">
        <w:rPr>
          <w:bCs/>
          <w:sz w:val="20"/>
        </w:rPr>
        <w:t>As we beg</w:t>
      </w:r>
      <w:r w:rsidR="005413B4">
        <w:rPr>
          <w:bCs/>
          <w:sz w:val="20"/>
        </w:rPr>
        <w:t>a</w:t>
      </w:r>
      <w:r w:rsidR="00A27897">
        <w:rPr>
          <w:bCs/>
          <w:sz w:val="20"/>
        </w:rPr>
        <w:t>n using s</w:t>
      </w:r>
      <w:r w:rsidR="00A27897" w:rsidRPr="00A27897">
        <w:rPr>
          <w:bCs/>
          <w:sz w:val="20"/>
        </w:rPr>
        <w:t>imple devices made from double-sided tapes</w:t>
      </w:r>
      <w:r w:rsidR="00A27897">
        <w:rPr>
          <w:bCs/>
          <w:sz w:val="20"/>
        </w:rPr>
        <w:t xml:space="preserve"> for cell assays,</w:t>
      </w:r>
      <w:r w:rsidR="00A27897" w:rsidRPr="00A27897">
        <w:rPr>
          <w:bCs/>
          <w:sz w:val="20"/>
        </w:rPr>
        <w:t xml:space="preserve"> </w:t>
      </w:r>
      <w:r w:rsidR="00A27897" w:rsidRPr="00A27897">
        <w:rPr>
          <w:b/>
          <w:bCs/>
          <w:sz w:val="20"/>
        </w:rPr>
        <w:t>(e)</w:t>
      </w:r>
      <w:r w:rsidR="00A27897" w:rsidRPr="00A27897">
        <w:rPr>
          <w:bCs/>
          <w:sz w:val="20"/>
        </w:rPr>
        <w:t xml:space="preserve"> </w:t>
      </w:r>
      <w:r w:rsidR="00A27897">
        <w:rPr>
          <w:bCs/>
          <w:sz w:val="20"/>
        </w:rPr>
        <w:t>we had the idea to incorporate folding</w:t>
      </w:r>
      <w:r w:rsidR="00A27897" w:rsidRPr="00A27897">
        <w:rPr>
          <w:bCs/>
          <w:sz w:val="20"/>
        </w:rPr>
        <w:t xml:space="preserve"> </w:t>
      </w:r>
      <w:r w:rsidR="00A27897">
        <w:rPr>
          <w:bCs/>
          <w:sz w:val="20"/>
        </w:rPr>
        <w:t xml:space="preserve">into the flat laminates. </w:t>
      </w:r>
      <w:r w:rsidR="00D5511D" w:rsidRPr="00D5511D">
        <w:rPr>
          <w:b/>
          <w:bCs/>
          <w:sz w:val="20"/>
        </w:rPr>
        <w:t>(f)</w:t>
      </w:r>
      <w:r w:rsidR="00D5511D">
        <w:rPr>
          <w:bCs/>
          <w:sz w:val="20"/>
        </w:rPr>
        <w:t xml:space="preserve"> </w:t>
      </w:r>
      <w:r w:rsidR="00A27897">
        <w:rPr>
          <w:bCs/>
          <w:sz w:val="20"/>
        </w:rPr>
        <w:t xml:space="preserve">The result of folding coupled with the incorporation of pneumatic microvalves </w:t>
      </w:r>
      <w:r w:rsidR="00E35766">
        <w:rPr>
          <w:bCs/>
          <w:sz w:val="20"/>
        </w:rPr>
        <w:t xml:space="preserve">permits </w:t>
      </w:r>
      <w:r w:rsidR="00A27897" w:rsidRPr="00A27897">
        <w:rPr>
          <w:bCs/>
          <w:sz w:val="20"/>
        </w:rPr>
        <w:t xml:space="preserve">novel 3-dimensional microfluidic structures that can define </w:t>
      </w:r>
      <w:r w:rsidR="00E35766">
        <w:rPr>
          <w:bCs/>
          <w:sz w:val="20"/>
        </w:rPr>
        <w:t>closed fluidic volumes</w:t>
      </w:r>
      <w:r w:rsidR="00922499">
        <w:rPr>
          <w:bCs/>
          <w:sz w:val="20"/>
        </w:rPr>
        <w:t>.</w:t>
      </w:r>
    </w:p>
    <w:p w:rsidR="001144AD" w:rsidRPr="00A27897" w:rsidRDefault="009F7E19" w:rsidP="009F7E19">
      <w:pPr>
        <w:spacing w:after="120" w:line="240" w:lineRule="auto"/>
        <w:jc w:val="center"/>
        <w:rPr>
          <w:sz w:val="20"/>
        </w:rPr>
      </w:pPr>
      <w:r>
        <w:rPr>
          <w:noProof/>
          <w:sz w:val="20"/>
        </w:rPr>
        <w:lastRenderedPageBreak/>
        <w:drawing>
          <wp:inline distT="0" distB="0" distL="0" distR="0">
            <wp:extent cx="2743200" cy="4182948"/>
            <wp:effectExtent l="19050" t="0" r="0" b="0"/>
            <wp:docPr id="1" name="Picture 0" descr="Bioanalysis Fig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nalysis Fig2_3.jpg"/>
                    <pic:cNvPicPr/>
                  </pic:nvPicPr>
                  <pic:blipFill>
                    <a:blip r:embed="rId10" cstate="print"/>
                    <a:stretch>
                      <a:fillRect/>
                    </a:stretch>
                  </pic:blipFill>
                  <pic:spPr>
                    <a:xfrm>
                      <a:off x="0" y="0"/>
                      <a:ext cx="2743200" cy="4182948"/>
                    </a:xfrm>
                    <a:prstGeom prst="rect">
                      <a:avLst/>
                    </a:prstGeom>
                  </pic:spPr>
                </pic:pic>
              </a:graphicData>
            </a:graphic>
          </wp:inline>
        </w:drawing>
      </w:r>
    </w:p>
    <w:p w:rsidR="00631CEA" w:rsidRDefault="005C52F2" w:rsidP="00631CEA">
      <w:pPr>
        <w:spacing w:after="0" w:line="240" w:lineRule="auto"/>
        <w:ind w:left="720" w:right="720"/>
        <w:jc w:val="both"/>
        <w:rPr>
          <w:sz w:val="20"/>
        </w:rPr>
      </w:pPr>
      <w:proofErr w:type="gramStart"/>
      <w:r w:rsidRPr="00D5511D">
        <w:rPr>
          <w:b/>
          <w:sz w:val="20"/>
        </w:rPr>
        <w:t>Figure 2.</w:t>
      </w:r>
      <w:proofErr w:type="gramEnd"/>
      <w:r w:rsidR="00C06A6A" w:rsidRPr="00C06A6A">
        <w:rPr>
          <w:sz w:val="20"/>
        </w:rPr>
        <w:t xml:space="preserve">  </w:t>
      </w:r>
      <w:r w:rsidR="00C06A6A" w:rsidRPr="00C06A6A">
        <w:rPr>
          <w:b/>
          <w:sz w:val="20"/>
        </w:rPr>
        <w:t>(a)</w:t>
      </w:r>
      <w:r w:rsidR="00C06A6A">
        <w:rPr>
          <w:sz w:val="20"/>
        </w:rPr>
        <w:t xml:space="preserve"> </w:t>
      </w:r>
      <w:r w:rsidR="00C06A6A" w:rsidRPr="00C06A6A">
        <w:rPr>
          <w:sz w:val="20"/>
        </w:rPr>
        <w:t xml:space="preserve">The microfluidic palette creates overlapping chemical gradients by diffusion from multiple fluids. </w:t>
      </w:r>
      <w:r w:rsidR="00AF53A4">
        <w:rPr>
          <w:sz w:val="20"/>
        </w:rPr>
        <w:t xml:space="preserve">This technology allows us to modify </w:t>
      </w:r>
      <w:r w:rsidR="00D606AD">
        <w:rPr>
          <w:sz w:val="20"/>
        </w:rPr>
        <w:t xml:space="preserve">in time, </w:t>
      </w:r>
      <w:r w:rsidR="00AF53A4">
        <w:rPr>
          <w:sz w:val="20"/>
        </w:rPr>
        <w:t xml:space="preserve">the </w:t>
      </w:r>
      <w:r w:rsidR="00D606AD">
        <w:rPr>
          <w:sz w:val="20"/>
        </w:rPr>
        <w:t>orientation of the chemical gradients</w:t>
      </w:r>
      <w:r w:rsidR="00AF53A4">
        <w:rPr>
          <w:sz w:val="20"/>
        </w:rPr>
        <w:t xml:space="preserve"> with exquisite control</w:t>
      </w:r>
      <w:r w:rsidR="006422A0">
        <w:rPr>
          <w:sz w:val="20"/>
        </w:rPr>
        <w:t xml:space="preserve">. </w:t>
      </w:r>
      <w:r w:rsidR="00A13CCB" w:rsidRPr="00D606AD">
        <w:rPr>
          <w:bCs/>
          <w:sz w:val="20"/>
        </w:rPr>
        <w:t>Reproduced with permission from [</w:t>
      </w:r>
      <w:r w:rsidR="00D606AD">
        <w:rPr>
          <w:bCs/>
          <w:sz w:val="20"/>
        </w:rPr>
        <w:t>4</w:t>
      </w:r>
      <w:r w:rsidR="00A13CCB" w:rsidRPr="00D606AD">
        <w:rPr>
          <w:bCs/>
          <w:sz w:val="20"/>
        </w:rPr>
        <w:t>].</w:t>
      </w:r>
      <w:r w:rsidR="00A13CCB" w:rsidRPr="00D606AD">
        <w:rPr>
          <w:b/>
          <w:sz w:val="20"/>
        </w:rPr>
        <w:t xml:space="preserve"> </w:t>
      </w:r>
      <w:r w:rsidR="00C06A6A" w:rsidRPr="00D606AD">
        <w:rPr>
          <w:b/>
          <w:sz w:val="20"/>
        </w:rPr>
        <w:t>(b)</w:t>
      </w:r>
      <w:r w:rsidR="00C06A6A" w:rsidRPr="00D606AD">
        <w:rPr>
          <w:sz w:val="20"/>
        </w:rPr>
        <w:t xml:space="preserve"> Using a 64-chamber microfluidic device, we tested the repeatability, reproducibility and robustness of a cell-based assay.  The decay in fluorescence </w:t>
      </w:r>
      <w:r w:rsidR="00DD0522" w:rsidRPr="00D606AD">
        <w:rPr>
          <w:sz w:val="20"/>
        </w:rPr>
        <w:t xml:space="preserve">intensity </w:t>
      </w:r>
      <w:r w:rsidR="00C06A6A" w:rsidRPr="00D606AD">
        <w:rPr>
          <w:sz w:val="20"/>
        </w:rPr>
        <w:t>of GFP-expressing cells was monitored following the inhibition of ribosomes by a toxin (cycloheximide)</w:t>
      </w:r>
      <w:r w:rsidR="00DD0522" w:rsidRPr="00D606AD">
        <w:rPr>
          <w:sz w:val="20"/>
        </w:rPr>
        <w:t xml:space="preserve"> </w:t>
      </w:r>
      <w:r w:rsidR="00D721A2">
        <w:rPr>
          <w:sz w:val="20"/>
        </w:rPr>
        <w:t xml:space="preserve">and </w:t>
      </w:r>
      <w:r w:rsidR="00DD0522" w:rsidRPr="00D606AD">
        <w:rPr>
          <w:sz w:val="20"/>
        </w:rPr>
        <w:t xml:space="preserve">was quantified in each microfluidic compartment and replicated in </w:t>
      </w:r>
      <w:r w:rsidR="00D721A2">
        <w:rPr>
          <w:sz w:val="20"/>
        </w:rPr>
        <w:t>three</w:t>
      </w:r>
      <w:r w:rsidR="00DD0522" w:rsidRPr="00D606AD">
        <w:rPr>
          <w:sz w:val="20"/>
        </w:rPr>
        <w:t xml:space="preserve"> additional devi</w:t>
      </w:r>
      <w:r w:rsidR="00D721A2">
        <w:rPr>
          <w:sz w:val="20"/>
        </w:rPr>
        <w:t>c</w:t>
      </w:r>
      <w:r w:rsidR="00DD0522" w:rsidRPr="00D606AD">
        <w:rPr>
          <w:sz w:val="20"/>
        </w:rPr>
        <w:t>e</w:t>
      </w:r>
      <w:r w:rsidR="00D721A2">
        <w:rPr>
          <w:sz w:val="20"/>
        </w:rPr>
        <w:t>s</w:t>
      </w:r>
      <w:r w:rsidR="00DD0522" w:rsidRPr="00D606AD">
        <w:rPr>
          <w:sz w:val="20"/>
        </w:rPr>
        <w:t xml:space="preserve"> </w:t>
      </w:r>
      <w:r w:rsidR="00FD4C5B">
        <w:rPr>
          <w:sz w:val="20"/>
        </w:rPr>
        <w:t>using</w:t>
      </w:r>
      <w:r w:rsidR="00FD4C5B" w:rsidRPr="00D606AD">
        <w:rPr>
          <w:sz w:val="20"/>
        </w:rPr>
        <w:t xml:space="preserve"> </w:t>
      </w:r>
      <w:r w:rsidR="00DD0522" w:rsidRPr="00D606AD">
        <w:rPr>
          <w:sz w:val="20"/>
        </w:rPr>
        <w:t>slightly modified experimental protocols</w:t>
      </w:r>
      <w:r w:rsidR="00C06A6A" w:rsidRPr="00D606AD">
        <w:rPr>
          <w:sz w:val="20"/>
        </w:rPr>
        <w:t xml:space="preserve">.  Experiments were benchmarked to responses in larger volume conditions in </w:t>
      </w:r>
      <w:r w:rsidR="00D606AD" w:rsidRPr="00D606AD">
        <w:rPr>
          <w:sz w:val="20"/>
        </w:rPr>
        <w:t>Petri</w:t>
      </w:r>
      <w:r w:rsidR="00C06A6A" w:rsidRPr="00D606AD">
        <w:rPr>
          <w:sz w:val="20"/>
        </w:rPr>
        <w:t xml:space="preserve"> dishes.  </w:t>
      </w:r>
      <w:r w:rsidR="00DD0522" w:rsidRPr="00D606AD">
        <w:rPr>
          <w:sz w:val="20"/>
        </w:rPr>
        <w:t>We determined how measurement quality varied with different experimental conditions and found that microfluidic devices demonstrated a significantly higher signal</w:t>
      </w:r>
      <w:r w:rsidR="00FD4C5B">
        <w:rPr>
          <w:sz w:val="20"/>
        </w:rPr>
        <w:t>-</w:t>
      </w:r>
      <w:r w:rsidR="00DD0522" w:rsidRPr="00D606AD">
        <w:rPr>
          <w:sz w:val="20"/>
        </w:rPr>
        <w:t>to</w:t>
      </w:r>
      <w:r w:rsidR="00FD4C5B">
        <w:rPr>
          <w:sz w:val="20"/>
        </w:rPr>
        <w:t>-</w:t>
      </w:r>
      <w:r w:rsidR="00DD0522" w:rsidRPr="00D606AD">
        <w:rPr>
          <w:sz w:val="20"/>
        </w:rPr>
        <w:t xml:space="preserve">noise </w:t>
      </w:r>
      <w:r w:rsidR="00FD4C5B">
        <w:rPr>
          <w:sz w:val="20"/>
        </w:rPr>
        <w:t xml:space="preserve">ratio </w:t>
      </w:r>
      <w:r w:rsidR="00DD0522" w:rsidRPr="00D606AD">
        <w:rPr>
          <w:sz w:val="20"/>
        </w:rPr>
        <w:t xml:space="preserve">compared to </w:t>
      </w:r>
      <w:proofErr w:type="spellStart"/>
      <w:r w:rsidR="00DD0522" w:rsidRPr="00D606AD">
        <w:rPr>
          <w:sz w:val="20"/>
        </w:rPr>
        <w:t>petri</w:t>
      </w:r>
      <w:proofErr w:type="spellEnd"/>
      <w:r w:rsidR="00DD0522" w:rsidRPr="00D606AD">
        <w:rPr>
          <w:sz w:val="20"/>
        </w:rPr>
        <w:t xml:space="preserve"> dishes. </w:t>
      </w:r>
      <w:proofErr w:type="gramStart"/>
      <w:r w:rsidR="00A13CCB" w:rsidRPr="00D606AD">
        <w:rPr>
          <w:bCs/>
          <w:sz w:val="20"/>
        </w:rPr>
        <w:t>Reproduced with permission from [</w:t>
      </w:r>
      <w:r w:rsidR="00D606AD">
        <w:rPr>
          <w:bCs/>
          <w:sz w:val="20"/>
        </w:rPr>
        <w:t>9</w:t>
      </w:r>
      <w:r w:rsidR="00A13CCB" w:rsidRPr="00D606AD">
        <w:rPr>
          <w:bCs/>
          <w:sz w:val="20"/>
        </w:rPr>
        <w:t>].</w:t>
      </w:r>
      <w:proofErr w:type="gramEnd"/>
      <w:r w:rsidR="00A13CCB" w:rsidRPr="00D606AD">
        <w:rPr>
          <w:b/>
          <w:sz w:val="20"/>
        </w:rPr>
        <w:t xml:space="preserve"> </w:t>
      </w:r>
      <w:r w:rsidR="00C06A6A" w:rsidRPr="00D606AD">
        <w:rPr>
          <w:b/>
          <w:sz w:val="20"/>
        </w:rPr>
        <w:t xml:space="preserve">(c) </w:t>
      </w:r>
      <w:bookmarkStart w:id="0" w:name="_GoBack"/>
      <w:bookmarkEnd w:id="0"/>
      <w:r w:rsidR="009F7E19" w:rsidRPr="00D606AD">
        <w:rPr>
          <w:sz w:val="20"/>
        </w:rPr>
        <w:t xml:space="preserve">A schematic side view of the device design depicts gas control lines routed near a stagnant cell culture chamber.  Mouse fibroblast cultures deteriorated quickly (24 h shown) under </w:t>
      </w:r>
      <w:r w:rsidR="00263F54">
        <w:rPr>
          <w:sz w:val="20"/>
        </w:rPr>
        <w:t>typical</w:t>
      </w:r>
      <w:r w:rsidR="00263F54" w:rsidRPr="00D606AD">
        <w:rPr>
          <w:sz w:val="20"/>
        </w:rPr>
        <w:t xml:space="preserve"> </w:t>
      </w:r>
      <w:r w:rsidR="009F7E19" w:rsidRPr="00D606AD">
        <w:rPr>
          <w:sz w:val="20"/>
        </w:rPr>
        <w:t>operation, while on-chip control over CO</w:t>
      </w:r>
      <w:r w:rsidR="009F7E19" w:rsidRPr="00D606AD">
        <w:rPr>
          <w:sz w:val="20"/>
          <w:vertAlign w:val="subscript"/>
        </w:rPr>
        <w:t>2</w:t>
      </w:r>
      <w:r w:rsidR="009F7E19" w:rsidRPr="00D606AD">
        <w:rPr>
          <w:sz w:val="20"/>
        </w:rPr>
        <w:t xml:space="preserve"> partial pressure yielded viable cultures for &gt;1 week.  In both cases, cells were seeded in stagnant chambers for 2 h before initiating intermittent perfusion (one volume change over 90 s at the beginning of each hour).</w:t>
      </w:r>
      <w:r w:rsidR="009F7E19" w:rsidRPr="00D606AD">
        <w:rPr>
          <w:b/>
          <w:sz w:val="20"/>
        </w:rPr>
        <w:t xml:space="preserve">  </w:t>
      </w:r>
      <w:proofErr w:type="gramStart"/>
      <w:r w:rsidR="00A13CCB" w:rsidRPr="00D606AD">
        <w:rPr>
          <w:bCs/>
          <w:sz w:val="20"/>
        </w:rPr>
        <w:t>Reproduced with permission from [</w:t>
      </w:r>
      <w:r w:rsidR="00D606AD" w:rsidRPr="00D606AD">
        <w:rPr>
          <w:bCs/>
          <w:sz w:val="20"/>
        </w:rPr>
        <w:t>1</w:t>
      </w:r>
      <w:r w:rsidR="00D606AD">
        <w:rPr>
          <w:bCs/>
          <w:sz w:val="20"/>
        </w:rPr>
        <w:t>1</w:t>
      </w:r>
      <w:r w:rsidR="00A13CCB" w:rsidRPr="00D606AD">
        <w:rPr>
          <w:bCs/>
          <w:sz w:val="20"/>
        </w:rPr>
        <w:t>].</w:t>
      </w:r>
      <w:proofErr w:type="gramEnd"/>
    </w:p>
    <w:sectPr w:rsidR="00631CEA" w:rsidSect="00020E4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BA" w:rsidRDefault="002F2DBA" w:rsidP="00F10B12">
      <w:pPr>
        <w:spacing w:after="0" w:line="240" w:lineRule="auto"/>
      </w:pPr>
      <w:r>
        <w:separator/>
      </w:r>
    </w:p>
  </w:endnote>
  <w:endnote w:type="continuationSeparator" w:id="0">
    <w:p w:rsidR="002F2DBA" w:rsidRDefault="002F2DBA" w:rsidP="00F10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BA" w:rsidRDefault="002F2DBA" w:rsidP="00F10B12">
      <w:pPr>
        <w:spacing w:after="0" w:line="240" w:lineRule="auto"/>
      </w:pPr>
      <w:r>
        <w:separator/>
      </w:r>
    </w:p>
  </w:footnote>
  <w:footnote w:type="continuationSeparator" w:id="0">
    <w:p w:rsidR="002F2DBA" w:rsidRDefault="002F2DBA" w:rsidP="00F10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97" w:rsidRPr="00F10B12" w:rsidRDefault="00A27897" w:rsidP="00F10B12">
    <w:pPr>
      <w:pStyle w:val="Header"/>
      <w:jc w:val="right"/>
      <w:rPr>
        <w:b/>
        <w:i/>
        <w:sz w:val="24"/>
      </w:rPr>
    </w:pPr>
    <w:r w:rsidRPr="00F10B12">
      <w:rPr>
        <w:b/>
        <w:sz w:val="24"/>
      </w:rPr>
      <w:t xml:space="preserve">Research Spotlight, </w:t>
    </w:r>
    <w:r w:rsidRPr="00F10B12">
      <w:rPr>
        <w:b/>
        <w:i/>
        <w:sz w:val="24"/>
      </w:rPr>
      <w:t>Bioanalysis</w:t>
    </w:r>
  </w:p>
  <w:p w:rsidR="00A27897" w:rsidRDefault="00A27897">
    <w:pPr>
      <w:pStyle w:val="Header"/>
    </w:pPr>
  </w:p>
  <w:p w:rsidR="00A27897" w:rsidRDefault="00A27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B6A"/>
    <w:multiLevelType w:val="hybridMultilevel"/>
    <w:tmpl w:val="6E16C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76107"/>
    <w:multiLevelType w:val="hybridMultilevel"/>
    <w:tmpl w:val="A704B1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012DD2"/>
    <w:multiLevelType w:val="hybridMultilevel"/>
    <w:tmpl w:val="5230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519C1"/>
    <w:multiLevelType w:val="hybridMultilevel"/>
    <w:tmpl w:val="07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A0F82"/>
    <w:multiLevelType w:val="hybridMultilevel"/>
    <w:tmpl w:val="64A0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9A489D"/>
    <w:multiLevelType w:val="hybridMultilevel"/>
    <w:tmpl w:val="D4E8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06639"/>
    <w:multiLevelType w:val="hybridMultilevel"/>
    <w:tmpl w:val="B66A7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5C4977"/>
    <w:multiLevelType w:val="hybridMultilevel"/>
    <w:tmpl w:val="4DE01C0C"/>
    <w:lvl w:ilvl="0" w:tplc="A7D06B5E">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9283A95"/>
    <w:multiLevelType w:val="hybridMultilevel"/>
    <w:tmpl w:val="6E16C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6"/>
  </w:num>
  <w:num w:numId="6">
    <w:abstractNumId w:val="3"/>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oNotTrackMoves/>
  <w:defaultTabStop w:val="720"/>
  <w:characterSpacingControl w:val="doNotCompress"/>
  <w:footnotePr>
    <w:footnote w:id="-1"/>
    <w:footnote w:id="0"/>
  </w:footnotePr>
  <w:endnotePr>
    <w:endnote w:id="-1"/>
    <w:endnote w:id="0"/>
  </w:endnotePr>
  <w:compat/>
  <w:rsids>
    <w:rsidRoot w:val="00012988"/>
    <w:rsid w:val="00010D6E"/>
    <w:rsid w:val="00012988"/>
    <w:rsid w:val="00020047"/>
    <w:rsid w:val="00020E4C"/>
    <w:rsid w:val="0002123B"/>
    <w:rsid w:val="00056378"/>
    <w:rsid w:val="0007239B"/>
    <w:rsid w:val="0007649C"/>
    <w:rsid w:val="000831E8"/>
    <w:rsid w:val="00086BB2"/>
    <w:rsid w:val="000B281E"/>
    <w:rsid w:val="000C4CA9"/>
    <w:rsid w:val="000C689B"/>
    <w:rsid w:val="000E1B67"/>
    <w:rsid w:val="0010113A"/>
    <w:rsid w:val="001100A7"/>
    <w:rsid w:val="001144AD"/>
    <w:rsid w:val="00132120"/>
    <w:rsid w:val="0016732B"/>
    <w:rsid w:val="001B2FD5"/>
    <w:rsid w:val="001B6416"/>
    <w:rsid w:val="001D2655"/>
    <w:rsid w:val="001D4F53"/>
    <w:rsid w:val="001F266C"/>
    <w:rsid w:val="001F6886"/>
    <w:rsid w:val="0020067F"/>
    <w:rsid w:val="002044F5"/>
    <w:rsid w:val="002055C4"/>
    <w:rsid w:val="00211F18"/>
    <w:rsid w:val="0022145F"/>
    <w:rsid w:val="00234AD8"/>
    <w:rsid w:val="00235585"/>
    <w:rsid w:val="00237A31"/>
    <w:rsid w:val="002578EE"/>
    <w:rsid w:val="00263F54"/>
    <w:rsid w:val="00275F8F"/>
    <w:rsid w:val="002964AB"/>
    <w:rsid w:val="002C0244"/>
    <w:rsid w:val="002E2110"/>
    <w:rsid w:val="002F2DBA"/>
    <w:rsid w:val="002F70CF"/>
    <w:rsid w:val="0030070E"/>
    <w:rsid w:val="003302D1"/>
    <w:rsid w:val="00334C33"/>
    <w:rsid w:val="00336913"/>
    <w:rsid w:val="0034640C"/>
    <w:rsid w:val="00373091"/>
    <w:rsid w:val="0038729F"/>
    <w:rsid w:val="003A25E1"/>
    <w:rsid w:val="003A4CED"/>
    <w:rsid w:val="003C3841"/>
    <w:rsid w:val="00431DE6"/>
    <w:rsid w:val="00451FA4"/>
    <w:rsid w:val="00491DE8"/>
    <w:rsid w:val="00496D7E"/>
    <w:rsid w:val="004B0507"/>
    <w:rsid w:val="004C7EC4"/>
    <w:rsid w:val="004D4830"/>
    <w:rsid w:val="004E15E9"/>
    <w:rsid w:val="004F5A20"/>
    <w:rsid w:val="00506491"/>
    <w:rsid w:val="00507EAD"/>
    <w:rsid w:val="00512998"/>
    <w:rsid w:val="005256A7"/>
    <w:rsid w:val="0053213A"/>
    <w:rsid w:val="005413B4"/>
    <w:rsid w:val="00572501"/>
    <w:rsid w:val="00581903"/>
    <w:rsid w:val="00582A36"/>
    <w:rsid w:val="005846B0"/>
    <w:rsid w:val="00595B29"/>
    <w:rsid w:val="005A0567"/>
    <w:rsid w:val="005C52F2"/>
    <w:rsid w:val="005C77D8"/>
    <w:rsid w:val="005D1690"/>
    <w:rsid w:val="005E6448"/>
    <w:rsid w:val="00631CEA"/>
    <w:rsid w:val="006419EA"/>
    <w:rsid w:val="006422A0"/>
    <w:rsid w:val="00642557"/>
    <w:rsid w:val="00647C87"/>
    <w:rsid w:val="00653095"/>
    <w:rsid w:val="00657F81"/>
    <w:rsid w:val="00684130"/>
    <w:rsid w:val="006844E7"/>
    <w:rsid w:val="00704790"/>
    <w:rsid w:val="00715295"/>
    <w:rsid w:val="007207A9"/>
    <w:rsid w:val="00727910"/>
    <w:rsid w:val="00751B0A"/>
    <w:rsid w:val="00760F70"/>
    <w:rsid w:val="00770C59"/>
    <w:rsid w:val="007A4A20"/>
    <w:rsid w:val="007A55F1"/>
    <w:rsid w:val="007D2D0D"/>
    <w:rsid w:val="007D5BCA"/>
    <w:rsid w:val="007F131E"/>
    <w:rsid w:val="00811BF3"/>
    <w:rsid w:val="008163DF"/>
    <w:rsid w:val="008213BE"/>
    <w:rsid w:val="008569F1"/>
    <w:rsid w:val="00862CDD"/>
    <w:rsid w:val="00865679"/>
    <w:rsid w:val="0087047A"/>
    <w:rsid w:val="0089319E"/>
    <w:rsid w:val="008A6423"/>
    <w:rsid w:val="008B2F08"/>
    <w:rsid w:val="00900500"/>
    <w:rsid w:val="009110E1"/>
    <w:rsid w:val="00922499"/>
    <w:rsid w:val="00932034"/>
    <w:rsid w:val="00960B75"/>
    <w:rsid w:val="009754EE"/>
    <w:rsid w:val="00976EF5"/>
    <w:rsid w:val="00981367"/>
    <w:rsid w:val="00982764"/>
    <w:rsid w:val="00984A1A"/>
    <w:rsid w:val="009A41E0"/>
    <w:rsid w:val="009C7751"/>
    <w:rsid w:val="009F7E19"/>
    <w:rsid w:val="00A066D1"/>
    <w:rsid w:val="00A07644"/>
    <w:rsid w:val="00A13CCB"/>
    <w:rsid w:val="00A2781E"/>
    <w:rsid w:val="00A27897"/>
    <w:rsid w:val="00A36317"/>
    <w:rsid w:val="00A52FA7"/>
    <w:rsid w:val="00A701B2"/>
    <w:rsid w:val="00A73041"/>
    <w:rsid w:val="00AF53A4"/>
    <w:rsid w:val="00B10480"/>
    <w:rsid w:val="00B136FA"/>
    <w:rsid w:val="00B2453F"/>
    <w:rsid w:val="00B30E6C"/>
    <w:rsid w:val="00B36135"/>
    <w:rsid w:val="00B37ADF"/>
    <w:rsid w:val="00B54E0B"/>
    <w:rsid w:val="00B55703"/>
    <w:rsid w:val="00B62D14"/>
    <w:rsid w:val="00B71517"/>
    <w:rsid w:val="00B86F27"/>
    <w:rsid w:val="00B87F3B"/>
    <w:rsid w:val="00B9089D"/>
    <w:rsid w:val="00BA4D13"/>
    <w:rsid w:val="00BB295D"/>
    <w:rsid w:val="00C06A6A"/>
    <w:rsid w:val="00C34CEC"/>
    <w:rsid w:val="00C717EB"/>
    <w:rsid w:val="00C856C6"/>
    <w:rsid w:val="00C86787"/>
    <w:rsid w:val="00CB1B17"/>
    <w:rsid w:val="00CC1E5C"/>
    <w:rsid w:val="00CD5809"/>
    <w:rsid w:val="00D03235"/>
    <w:rsid w:val="00D303E1"/>
    <w:rsid w:val="00D3280D"/>
    <w:rsid w:val="00D357D8"/>
    <w:rsid w:val="00D5511D"/>
    <w:rsid w:val="00D606AD"/>
    <w:rsid w:val="00D721A2"/>
    <w:rsid w:val="00D774F4"/>
    <w:rsid w:val="00D82510"/>
    <w:rsid w:val="00D83F3D"/>
    <w:rsid w:val="00D93035"/>
    <w:rsid w:val="00D930E8"/>
    <w:rsid w:val="00D935ED"/>
    <w:rsid w:val="00DA4660"/>
    <w:rsid w:val="00DA4ED4"/>
    <w:rsid w:val="00DB00CE"/>
    <w:rsid w:val="00DD0522"/>
    <w:rsid w:val="00DF26B3"/>
    <w:rsid w:val="00E05EC8"/>
    <w:rsid w:val="00E123DC"/>
    <w:rsid w:val="00E250B6"/>
    <w:rsid w:val="00E3253A"/>
    <w:rsid w:val="00E35766"/>
    <w:rsid w:val="00E428D4"/>
    <w:rsid w:val="00E52560"/>
    <w:rsid w:val="00E60B89"/>
    <w:rsid w:val="00E84DE2"/>
    <w:rsid w:val="00EA2150"/>
    <w:rsid w:val="00EB0AF3"/>
    <w:rsid w:val="00EB25B4"/>
    <w:rsid w:val="00EB7031"/>
    <w:rsid w:val="00ED3FBC"/>
    <w:rsid w:val="00EF008F"/>
    <w:rsid w:val="00F014C3"/>
    <w:rsid w:val="00F02DEB"/>
    <w:rsid w:val="00F10B12"/>
    <w:rsid w:val="00F1402F"/>
    <w:rsid w:val="00F17225"/>
    <w:rsid w:val="00F2002A"/>
    <w:rsid w:val="00F2686E"/>
    <w:rsid w:val="00F84081"/>
    <w:rsid w:val="00F921D0"/>
    <w:rsid w:val="00FB537D"/>
    <w:rsid w:val="00FC51C1"/>
    <w:rsid w:val="00FD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8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12"/>
  </w:style>
  <w:style w:type="paragraph" w:styleId="Footer">
    <w:name w:val="footer"/>
    <w:basedOn w:val="Normal"/>
    <w:link w:val="FooterChar"/>
    <w:uiPriority w:val="99"/>
    <w:semiHidden/>
    <w:unhideWhenUsed/>
    <w:rsid w:val="00F10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B12"/>
  </w:style>
  <w:style w:type="paragraph" w:styleId="BalloonText">
    <w:name w:val="Balloon Text"/>
    <w:basedOn w:val="Normal"/>
    <w:link w:val="BalloonTextChar"/>
    <w:uiPriority w:val="99"/>
    <w:semiHidden/>
    <w:unhideWhenUsed/>
    <w:rsid w:val="00F1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12"/>
    <w:rPr>
      <w:rFonts w:ascii="Tahoma" w:hAnsi="Tahoma" w:cs="Tahoma"/>
      <w:sz w:val="16"/>
      <w:szCs w:val="16"/>
    </w:rPr>
  </w:style>
  <w:style w:type="character" w:styleId="CommentReference">
    <w:name w:val="annotation reference"/>
    <w:basedOn w:val="DefaultParagraphFont"/>
    <w:uiPriority w:val="99"/>
    <w:semiHidden/>
    <w:unhideWhenUsed/>
    <w:rsid w:val="004B0507"/>
    <w:rPr>
      <w:sz w:val="16"/>
      <w:szCs w:val="16"/>
    </w:rPr>
  </w:style>
  <w:style w:type="paragraph" w:styleId="CommentText">
    <w:name w:val="annotation text"/>
    <w:basedOn w:val="Normal"/>
    <w:link w:val="CommentTextChar"/>
    <w:uiPriority w:val="99"/>
    <w:semiHidden/>
    <w:unhideWhenUsed/>
    <w:rsid w:val="004B0507"/>
    <w:pPr>
      <w:spacing w:line="240" w:lineRule="auto"/>
    </w:pPr>
    <w:rPr>
      <w:sz w:val="20"/>
      <w:szCs w:val="20"/>
    </w:rPr>
  </w:style>
  <w:style w:type="character" w:customStyle="1" w:styleId="CommentTextChar">
    <w:name w:val="Comment Text Char"/>
    <w:basedOn w:val="DefaultParagraphFont"/>
    <w:link w:val="CommentText"/>
    <w:uiPriority w:val="99"/>
    <w:semiHidden/>
    <w:rsid w:val="004B0507"/>
    <w:rPr>
      <w:sz w:val="20"/>
      <w:szCs w:val="20"/>
    </w:rPr>
  </w:style>
  <w:style w:type="paragraph" w:styleId="CommentSubject">
    <w:name w:val="annotation subject"/>
    <w:basedOn w:val="CommentText"/>
    <w:next w:val="CommentText"/>
    <w:link w:val="CommentSubjectChar"/>
    <w:uiPriority w:val="99"/>
    <w:semiHidden/>
    <w:unhideWhenUsed/>
    <w:rsid w:val="004B0507"/>
    <w:rPr>
      <w:b/>
      <w:bCs/>
    </w:rPr>
  </w:style>
  <w:style w:type="character" w:customStyle="1" w:styleId="CommentSubjectChar">
    <w:name w:val="Comment Subject Char"/>
    <w:basedOn w:val="CommentTextChar"/>
    <w:link w:val="CommentSubject"/>
    <w:uiPriority w:val="99"/>
    <w:semiHidden/>
    <w:rsid w:val="004B0507"/>
    <w:rPr>
      <w:b/>
      <w:bCs/>
      <w:sz w:val="20"/>
      <w:szCs w:val="20"/>
    </w:rPr>
  </w:style>
  <w:style w:type="character" w:styleId="Hyperlink">
    <w:name w:val="Hyperlink"/>
    <w:basedOn w:val="DefaultParagraphFont"/>
    <w:uiPriority w:val="99"/>
    <w:unhideWhenUsed/>
    <w:rsid w:val="00922499"/>
    <w:rPr>
      <w:color w:val="0000FF"/>
      <w:u w:val="single"/>
    </w:rPr>
  </w:style>
  <w:style w:type="character" w:customStyle="1" w:styleId="pubauthornone">
    <w:name w:val="pub_author_none"/>
    <w:basedOn w:val="DefaultParagraphFont"/>
    <w:rsid w:val="00922499"/>
  </w:style>
  <w:style w:type="character" w:customStyle="1" w:styleId="apple-converted-space">
    <w:name w:val="apple-converted-space"/>
    <w:basedOn w:val="DefaultParagraphFont"/>
    <w:rsid w:val="00922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712536">
      <w:bodyDiv w:val="1"/>
      <w:marLeft w:val="0"/>
      <w:marRight w:val="0"/>
      <w:marTop w:val="0"/>
      <w:marBottom w:val="0"/>
      <w:divBdr>
        <w:top w:val="none" w:sz="0" w:space="0" w:color="auto"/>
        <w:left w:val="none" w:sz="0" w:space="0" w:color="auto"/>
        <w:bottom w:val="none" w:sz="0" w:space="0" w:color="auto"/>
        <w:right w:val="none" w:sz="0" w:space="0" w:color="auto"/>
      </w:divBdr>
    </w:div>
    <w:div w:id="818032559">
      <w:bodyDiv w:val="1"/>
      <w:marLeft w:val="0"/>
      <w:marRight w:val="0"/>
      <w:marTop w:val="0"/>
      <w:marBottom w:val="0"/>
      <w:divBdr>
        <w:top w:val="none" w:sz="0" w:space="0" w:color="auto"/>
        <w:left w:val="none" w:sz="0" w:space="0" w:color="auto"/>
        <w:bottom w:val="none" w:sz="0" w:space="0" w:color="auto"/>
        <w:right w:val="none" w:sz="0" w:space="0" w:color="auto"/>
      </w:divBdr>
      <w:divsChild>
        <w:div w:id="1456757782">
          <w:marLeft w:val="0"/>
          <w:marRight w:val="0"/>
          <w:marTop w:val="0"/>
          <w:marBottom w:val="0"/>
          <w:divBdr>
            <w:top w:val="none" w:sz="0" w:space="0" w:color="auto"/>
            <w:left w:val="none" w:sz="0" w:space="0" w:color="auto"/>
            <w:bottom w:val="none" w:sz="0" w:space="0" w:color="auto"/>
            <w:right w:val="none" w:sz="0" w:space="0" w:color="auto"/>
          </w:divBdr>
          <w:divsChild>
            <w:div w:id="2110855757">
              <w:marLeft w:val="0"/>
              <w:marRight w:val="0"/>
              <w:marTop w:val="0"/>
              <w:marBottom w:val="0"/>
              <w:divBdr>
                <w:top w:val="none" w:sz="0" w:space="0" w:color="auto"/>
                <w:left w:val="none" w:sz="0" w:space="0" w:color="auto"/>
                <w:bottom w:val="none" w:sz="0" w:space="0" w:color="auto"/>
                <w:right w:val="none" w:sz="0" w:space="0" w:color="auto"/>
              </w:divBdr>
            </w:div>
            <w:div w:id="118762715">
              <w:marLeft w:val="0"/>
              <w:marRight w:val="0"/>
              <w:marTop w:val="0"/>
              <w:marBottom w:val="0"/>
              <w:divBdr>
                <w:top w:val="none" w:sz="0" w:space="0" w:color="auto"/>
                <w:left w:val="none" w:sz="0" w:space="0" w:color="auto"/>
                <w:bottom w:val="none" w:sz="0" w:space="0" w:color="auto"/>
                <w:right w:val="none" w:sz="0" w:space="0" w:color="auto"/>
              </w:divBdr>
            </w:div>
          </w:divsChild>
        </w:div>
        <w:div w:id="1427458239">
          <w:marLeft w:val="0"/>
          <w:marRight w:val="0"/>
          <w:marTop w:val="0"/>
          <w:marBottom w:val="0"/>
          <w:divBdr>
            <w:top w:val="none" w:sz="0" w:space="0" w:color="auto"/>
            <w:left w:val="none" w:sz="0" w:space="0" w:color="auto"/>
            <w:bottom w:val="none" w:sz="0" w:space="0" w:color="auto"/>
            <w:right w:val="none" w:sz="0" w:space="0" w:color="auto"/>
          </w:divBdr>
        </w:div>
        <w:div w:id="508301441">
          <w:marLeft w:val="0"/>
          <w:marRight w:val="0"/>
          <w:marTop w:val="0"/>
          <w:marBottom w:val="0"/>
          <w:divBdr>
            <w:top w:val="none" w:sz="0" w:space="0" w:color="auto"/>
            <w:left w:val="none" w:sz="0" w:space="0" w:color="auto"/>
            <w:bottom w:val="none" w:sz="0" w:space="0" w:color="auto"/>
            <w:right w:val="none" w:sz="0" w:space="0" w:color="auto"/>
          </w:divBdr>
          <w:divsChild>
            <w:div w:id="1498419599">
              <w:marLeft w:val="0"/>
              <w:marRight w:val="0"/>
              <w:marTop w:val="0"/>
              <w:marBottom w:val="0"/>
              <w:divBdr>
                <w:top w:val="none" w:sz="0" w:space="0" w:color="auto"/>
                <w:left w:val="none" w:sz="0" w:space="0" w:color="auto"/>
                <w:bottom w:val="none" w:sz="0" w:space="0" w:color="auto"/>
                <w:right w:val="none" w:sz="0" w:space="0" w:color="auto"/>
              </w:divBdr>
              <w:divsChild>
                <w:div w:id="1694722828">
                  <w:marLeft w:val="0"/>
                  <w:marRight w:val="0"/>
                  <w:marTop w:val="0"/>
                  <w:marBottom w:val="0"/>
                  <w:divBdr>
                    <w:top w:val="none" w:sz="0" w:space="0" w:color="auto"/>
                    <w:left w:val="none" w:sz="0" w:space="0" w:color="auto"/>
                    <w:bottom w:val="none" w:sz="0" w:space="0" w:color="auto"/>
                    <w:right w:val="none" w:sz="0" w:space="0" w:color="auto"/>
                  </w:divBdr>
                  <w:divsChild>
                    <w:div w:id="1738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8204">
      <w:bodyDiv w:val="1"/>
      <w:marLeft w:val="0"/>
      <w:marRight w:val="0"/>
      <w:marTop w:val="0"/>
      <w:marBottom w:val="0"/>
      <w:divBdr>
        <w:top w:val="none" w:sz="0" w:space="0" w:color="auto"/>
        <w:left w:val="none" w:sz="0" w:space="0" w:color="auto"/>
        <w:bottom w:val="none" w:sz="0" w:space="0" w:color="auto"/>
        <w:right w:val="none" w:sz="0" w:space="0" w:color="auto"/>
      </w:divBdr>
      <w:divsChild>
        <w:div w:id="1676766173">
          <w:marLeft w:val="0"/>
          <w:marRight w:val="0"/>
          <w:marTop w:val="0"/>
          <w:marBottom w:val="0"/>
          <w:divBdr>
            <w:top w:val="none" w:sz="0" w:space="0" w:color="auto"/>
            <w:left w:val="none" w:sz="0" w:space="0" w:color="auto"/>
            <w:bottom w:val="none" w:sz="0" w:space="0" w:color="auto"/>
            <w:right w:val="none" w:sz="0" w:space="0" w:color="auto"/>
          </w:divBdr>
          <w:divsChild>
            <w:div w:id="1266305887">
              <w:marLeft w:val="0"/>
              <w:marRight w:val="0"/>
              <w:marTop w:val="0"/>
              <w:marBottom w:val="0"/>
              <w:divBdr>
                <w:top w:val="none" w:sz="0" w:space="0" w:color="auto"/>
                <w:left w:val="none" w:sz="0" w:space="0" w:color="auto"/>
                <w:bottom w:val="none" w:sz="0" w:space="0" w:color="auto"/>
                <w:right w:val="none" w:sz="0" w:space="0" w:color="auto"/>
              </w:divBdr>
            </w:div>
            <w:div w:id="216013742">
              <w:marLeft w:val="0"/>
              <w:marRight w:val="0"/>
              <w:marTop w:val="0"/>
              <w:marBottom w:val="0"/>
              <w:divBdr>
                <w:top w:val="none" w:sz="0" w:space="0" w:color="auto"/>
                <w:left w:val="none" w:sz="0" w:space="0" w:color="auto"/>
                <w:bottom w:val="none" w:sz="0" w:space="0" w:color="auto"/>
                <w:right w:val="none" w:sz="0" w:space="0" w:color="auto"/>
              </w:divBdr>
            </w:div>
          </w:divsChild>
        </w:div>
        <w:div w:id="844780905">
          <w:marLeft w:val="0"/>
          <w:marRight w:val="0"/>
          <w:marTop w:val="0"/>
          <w:marBottom w:val="0"/>
          <w:divBdr>
            <w:top w:val="none" w:sz="0" w:space="0" w:color="auto"/>
            <w:left w:val="none" w:sz="0" w:space="0" w:color="auto"/>
            <w:bottom w:val="none" w:sz="0" w:space="0" w:color="auto"/>
            <w:right w:val="none" w:sz="0" w:space="0" w:color="auto"/>
          </w:divBdr>
        </w:div>
        <w:div w:id="970943858">
          <w:marLeft w:val="0"/>
          <w:marRight w:val="0"/>
          <w:marTop w:val="0"/>
          <w:marBottom w:val="0"/>
          <w:divBdr>
            <w:top w:val="none" w:sz="0" w:space="0" w:color="auto"/>
            <w:left w:val="none" w:sz="0" w:space="0" w:color="auto"/>
            <w:bottom w:val="none" w:sz="0" w:space="0" w:color="auto"/>
            <w:right w:val="none" w:sz="0" w:space="0" w:color="auto"/>
          </w:divBdr>
          <w:divsChild>
            <w:div w:id="942614095">
              <w:marLeft w:val="0"/>
              <w:marRight w:val="0"/>
              <w:marTop w:val="0"/>
              <w:marBottom w:val="0"/>
              <w:divBdr>
                <w:top w:val="none" w:sz="0" w:space="0" w:color="auto"/>
                <w:left w:val="none" w:sz="0" w:space="0" w:color="auto"/>
                <w:bottom w:val="none" w:sz="0" w:space="0" w:color="auto"/>
                <w:right w:val="none" w:sz="0" w:space="0" w:color="auto"/>
              </w:divBdr>
              <w:divsChild>
                <w:div w:id="351690743">
                  <w:marLeft w:val="0"/>
                  <w:marRight w:val="0"/>
                  <w:marTop w:val="0"/>
                  <w:marBottom w:val="0"/>
                  <w:divBdr>
                    <w:top w:val="none" w:sz="0" w:space="0" w:color="auto"/>
                    <w:left w:val="none" w:sz="0" w:space="0" w:color="auto"/>
                    <w:bottom w:val="none" w:sz="0" w:space="0" w:color="auto"/>
                    <w:right w:val="none" w:sz="0" w:space="0" w:color="auto"/>
                  </w:divBdr>
                  <w:divsChild>
                    <w:div w:id="10875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4539">
      <w:bodyDiv w:val="1"/>
      <w:marLeft w:val="0"/>
      <w:marRight w:val="0"/>
      <w:marTop w:val="0"/>
      <w:marBottom w:val="0"/>
      <w:divBdr>
        <w:top w:val="none" w:sz="0" w:space="0" w:color="auto"/>
        <w:left w:val="none" w:sz="0" w:space="0" w:color="auto"/>
        <w:bottom w:val="none" w:sz="0" w:space="0" w:color="auto"/>
        <w:right w:val="none" w:sz="0" w:space="0" w:color="auto"/>
      </w:divBdr>
      <w:divsChild>
        <w:div w:id="558901700">
          <w:marLeft w:val="0"/>
          <w:marRight w:val="0"/>
          <w:marTop w:val="34"/>
          <w:marBottom w:val="34"/>
          <w:divBdr>
            <w:top w:val="none" w:sz="0" w:space="0" w:color="auto"/>
            <w:left w:val="none" w:sz="0" w:space="0" w:color="auto"/>
            <w:bottom w:val="none" w:sz="0" w:space="0" w:color="auto"/>
            <w:right w:val="none" w:sz="0" w:space="0" w:color="auto"/>
          </w:divBdr>
        </w:div>
      </w:divsChild>
    </w:div>
    <w:div w:id="2025398679">
      <w:bodyDiv w:val="1"/>
      <w:marLeft w:val="0"/>
      <w:marRight w:val="0"/>
      <w:marTop w:val="0"/>
      <w:marBottom w:val="0"/>
      <w:divBdr>
        <w:top w:val="none" w:sz="0" w:space="0" w:color="auto"/>
        <w:left w:val="none" w:sz="0" w:space="0" w:color="auto"/>
        <w:bottom w:val="none" w:sz="0" w:space="0" w:color="auto"/>
        <w:right w:val="none" w:sz="0" w:space="0" w:color="auto"/>
      </w:divBdr>
      <w:divsChild>
        <w:div w:id="40796486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ry.cooksey@nis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24F6-61C1-4B00-9BA4-AF7AFF97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gcooksey</dc:creator>
  <cp:keywords/>
  <dc:description/>
  <cp:lastModifiedBy>gcooksey</cp:lastModifiedBy>
  <cp:revision>7</cp:revision>
  <cp:lastPrinted>2012-05-02T15:34:00Z</cp:lastPrinted>
  <dcterms:created xsi:type="dcterms:W3CDTF">2012-05-02T17:34:00Z</dcterms:created>
  <dcterms:modified xsi:type="dcterms:W3CDTF">2012-10-31T19:55:00Z</dcterms:modified>
</cp:coreProperties>
</file>